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71C7" w14:textId="77777777" w:rsidR="00280687" w:rsidRPr="005B2E43" w:rsidRDefault="0061557A" w:rsidP="00F72F10">
      <w:pPr>
        <w:rPr>
          <w:b/>
          <w:bCs/>
          <w:color w:val="000000" w:themeColor="text1"/>
          <w:sz w:val="22"/>
          <w:szCs w:val="22"/>
        </w:rPr>
      </w:pPr>
      <w:r w:rsidRPr="005B2E43">
        <w:rPr>
          <w:b/>
          <w:bCs/>
          <w:color w:val="000000" w:themeColor="text1"/>
          <w:sz w:val="22"/>
          <w:szCs w:val="22"/>
        </w:rPr>
        <w:t xml:space="preserve">Nadchodzi dobry czas dla doradców finansowych </w:t>
      </w:r>
    </w:p>
    <w:p w14:paraId="76BEDEB9" w14:textId="77777777" w:rsidR="00597B82" w:rsidRPr="005B2E43" w:rsidRDefault="00597B82" w:rsidP="00F72F10">
      <w:pPr>
        <w:rPr>
          <w:b/>
          <w:bCs/>
          <w:color w:val="000000" w:themeColor="text1"/>
          <w:sz w:val="22"/>
          <w:szCs w:val="22"/>
        </w:rPr>
      </w:pPr>
    </w:p>
    <w:p w14:paraId="2392BF5A" w14:textId="039BC3F4" w:rsidR="0061557A" w:rsidRPr="005B2E43" w:rsidRDefault="008D0310" w:rsidP="00F72F10">
      <w:pPr>
        <w:rPr>
          <w:b/>
          <w:color w:val="000000" w:themeColor="text1"/>
          <w:sz w:val="22"/>
          <w:szCs w:val="22"/>
          <w:lang w:eastAsia="pl-PL"/>
        </w:rPr>
      </w:pPr>
      <w:r w:rsidRPr="005B2E43">
        <w:rPr>
          <w:b/>
          <w:color w:val="000000" w:themeColor="text1"/>
          <w:sz w:val="22"/>
          <w:szCs w:val="22"/>
        </w:rPr>
        <w:t>Ruszają inwestycje w sektorze MŚP,</w:t>
      </w:r>
      <w:r w:rsidR="0061557A" w:rsidRPr="005B2E43">
        <w:rPr>
          <w:b/>
          <w:color w:val="000000" w:themeColor="text1"/>
          <w:sz w:val="22"/>
          <w:szCs w:val="22"/>
        </w:rPr>
        <w:t xml:space="preserve"> </w:t>
      </w:r>
      <w:r w:rsidRPr="005B2E43">
        <w:rPr>
          <w:b/>
          <w:color w:val="000000" w:themeColor="text1"/>
          <w:sz w:val="22"/>
          <w:szCs w:val="22"/>
        </w:rPr>
        <w:t>p</w:t>
      </w:r>
      <w:r w:rsidR="0061557A" w:rsidRPr="005B2E43">
        <w:rPr>
          <w:b/>
          <w:color w:val="000000" w:themeColor="text1"/>
          <w:sz w:val="22"/>
          <w:szCs w:val="22"/>
        </w:rPr>
        <w:t xml:space="preserve">rognoza </w:t>
      </w:r>
      <w:r w:rsidRPr="005B2E43">
        <w:rPr>
          <w:b/>
          <w:color w:val="000000" w:themeColor="text1"/>
          <w:sz w:val="22"/>
          <w:szCs w:val="22"/>
        </w:rPr>
        <w:t xml:space="preserve">ich </w:t>
      </w:r>
      <w:r w:rsidR="0061557A" w:rsidRPr="005B2E43">
        <w:rPr>
          <w:b/>
          <w:color w:val="000000" w:themeColor="text1"/>
          <w:sz w:val="22"/>
          <w:szCs w:val="22"/>
        </w:rPr>
        <w:t>skali jest najlepsza od 6 lat.</w:t>
      </w:r>
      <w:r w:rsidRPr="005B2E43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="0061557A" w:rsidRPr="005B2E43">
        <w:rPr>
          <w:b/>
          <w:color w:val="000000" w:themeColor="text1"/>
          <w:sz w:val="22"/>
          <w:szCs w:val="22"/>
        </w:rPr>
        <w:t xml:space="preserve">To dobry </w:t>
      </w:r>
      <w:r w:rsidRPr="005B2E43">
        <w:rPr>
          <w:b/>
          <w:color w:val="000000" w:themeColor="text1"/>
          <w:sz w:val="22"/>
          <w:szCs w:val="22"/>
        </w:rPr>
        <w:t>moment</w:t>
      </w:r>
      <w:r w:rsidR="0061557A" w:rsidRPr="005B2E43">
        <w:rPr>
          <w:b/>
          <w:color w:val="000000" w:themeColor="text1"/>
          <w:sz w:val="22"/>
          <w:szCs w:val="22"/>
        </w:rPr>
        <w:t xml:space="preserve"> </w:t>
      </w:r>
      <w:r w:rsidRPr="005B2E43">
        <w:rPr>
          <w:b/>
          <w:color w:val="000000" w:themeColor="text1"/>
          <w:sz w:val="22"/>
          <w:szCs w:val="22"/>
        </w:rPr>
        <w:t>także</w:t>
      </w:r>
      <w:r w:rsidR="0061557A" w:rsidRPr="005B2E43">
        <w:rPr>
          <w:b/>
          <w:color w:val="000000" w:themeColor="text1"/>
          <w:sz w:val="22"/>
          <w:szCs w:val="22"/>
        </w:rPr>
        <w:t xml:space="preserve"> dla tych, którzy zajmują się </w:t>
      </w:r>
      <w:r w:rsidRPr="005B2E43">
        <w:rPr>
          <w:b/>
          <w:color w:val="000000" w:themeColor="text1"/>
          <w:sz w:val="22"/>
          <w:szCs w:val="22"/>
        </w:rPr>
        <w:t>usługami i rozwiązaniami dla MŚP. N</w:t>
      </w:r>
      <w:r w:rsidR="0061557A" w:rsidRPr="005B2E43">
        <w:rPr>
          <w:b/>
          <w:color w:val="000000" w:themeColor="text1"/>
          <w:sz w:val="22"/>
          <w:szCs w:val="22"/>
        </w:rPr>
        <w:t xml:space="preserve">a sukces mogą liczyć </w:t>
      </w:r>
      <w:r w:rsidRPr="005B2E43">
        <w:rPr>
          <w:b/>
          <w:color w:val="000000" w:themeColor="text1"/>
          <w:sz w:val="22"/>
          <w:szCs w:val="22"/>
        </w:rPr>
        <w:t xml:space="preserve">jednak </w:t>
      </w:r>
      <w:r w:rsidR="0061557A" w:rsidRPr="005B2E43">
        <w:rPr>
          <w:b/>
          <w:color w:val="000000" w:themeColor="text1"/>
          <w:sz w:val="22"/>
          <w:szCs w:val="22"/>
        </w:rPr>
        <w:t xml:space="preserve">tylko ci, którzy </w:t>
      </w:r>
      <w:r w:rsidR="00FC130B" w:rsidRPr="005B2E43">
        <w:rPr>
          <w:b/>
          <w:color w:val="000000" w:themeColor="text1"/>
          <w:sz w:val="22"/>
          <w:szCs w:val="22"/>
        </w:rPr>
        <w:t xml:space="preserve">mają dostęp do szerokiej oferty i skutecznej </w:t>
      </w:r>
      <w:r w:rsidR="004E7057" w:rsidRPr="005B2E43">
        <w:rPr>
          <w:b/>
          <w:color w:val="000000" w:themeColor="text1"/>
          <w:sz w:val="22"/>
          <w:szCs w:val="22"/>
        </w:rPr>
        <w:t>pomocy we wdrażaniu produktów do sprzedaży</w:t>
      </w:r>
      <w:r w:rsidR="0061557A" w:rsidRPr="005B2E43">
        <w:rPr>
          <w:b/>
          <w:color w:val="000000" w:themeColor="text1"/>
          <w:sz w:val="22"/>
          <w:szCs w:val="22"/>
        </w:rPr>
        <w:t>.</w:t>
      </w:r>
    </w:p>
    <w:p w14:paraId="4FC3B44A" w14:textId="77777777" w:rsidR="0061557A" w:rsidRPr="005B2E43" w:rsidRDefault="0061557A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21E8577F" w14:textId="32088DE0" w:rsidR="00674821" w:rsidRPr="00674821" w:rsidRDefault="00674821" w:rsidP="00F72F10">
      <w:pPr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N</w:t>
      </w:r>
      <w:r w:rsidRPr="00674821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ajnowsze </w:t>
      </w:r>
      <w:r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wskazanie</w:t>
      </w:r>
      <w:r w:rsidR="007371C4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indeksu </w:t>
      </w:r>
      <w:r w:rsidRPr="00674821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inwestycji</w:t>
      </w:r>
      <w:r w:rsidR="007371C4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prowadzonych przez sektor MŚP</w:t>
      </w:r>
      <w:r w:rsidR="004E7057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*</w:t>
      </w:r>
      <w:r w:rsidR="007371C4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E7057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pokazuje najlepszy</w:t>
      </w:r>
      <w:r w:rsidR="007371C4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E7057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od </w:t>
      </w:r>
      <w:r w:rsidRPr="00674821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sześciu lat</w:t>
      </w:r>
      <w:r w:rsidR="007371C4"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wynik</w:t>
      </w:r>
      <w:r w:rsidRPr="00674821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. Najwięcej inwestować chcą przedsiębiorcy z małych firm, zatrudniających od 10 do 49 pracowników.</w:t>
      </w:r>
      <w:r w:rsidRPr="005B2E43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 </w:t>
      </w:r>
      <w:r w:rsidRPr="00674821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pl-PL"/>
        </w:rPr>
        <w:t>Osoby biorące udział w badaniu planują więcej inwestycji niemal w każdym z ośmiu przedstawionych obszarów (platforma e-commerce, maszyny i technologie, flota, oprogramowanie, nieruchomości, szkolenia pracownicze, działania reklamowe, zatrudnienie nowych pracowników). Inwestycje w środki trwałe najczęściej będą dotyczyły kupna nowych maszyn, służbowych samochodów oraz oprogramowania.</w:t>
      </w:r>
    </w:p>
    <w:p w14:paraId="69716A17" w14:textId="77777777" w:rsidR="00674821" w:rsidRPr="005B2E43" w:rsidRDefault="00674821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EFFF515" w14:textId="08824A63" w:rsidR="007371C4" w:rsidRPr="005B2E43" w:rsidRDefault="007371C4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Rozpędzające się inwestycje </w:t>
      </w:r>
      <w:r w:rsidR="00FC6A42"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>oznaczają</w:t>
      </w: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 zwiększony apetyt na kapitał potrzebny do ich sfinansowania. Specjalne oferty dla firm z tej kateg</w:t>
      </w:r>
      <w:r w:rsidR="00FB4BCD"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>orii rozwijają banki,</w:t>
      </w: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 leasingodawcy</w:t>
      </w:r>
      <w:r w:rsidR="00FB4BCD"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 czy firmy dostarczające wsparcia w windykacji należności</w:t>
      </w: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>. Na rodzącym się trendzie skorzystają też pośrednicy sprzedający usługi finansowe dla firm. Ale nie wszyscy.</w:t>
      </w:r>
    </w:p>
    <w:p w14:paraId="7C6A02B6" w14:textId="77777777" w:rsidR="007371C4" w:rsidRPr="005B2E43" w:rsidRDefault="007371C4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01E88E98" w14:textId="06CA1416" w:rsidR="00656206" w:rsidRPr="0061557A" w:rsidRDefault="007371C4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  <w:r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- Wiele wskazuje</w:t>
      </w:r>
      <w:r w:rsidR="00614F1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na to</w:t>
      </w:r>
      <w:r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, że skończyły się już czasy, kiedy kilka podstawowych produktów kredytowych </w:t>
      </w:r>
      <w:r w:rsidR="005B2E43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czy ubezpieczeniowych </w:t>
      </w:r>
      <w:r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wystarczyło pośrednikowi do skutecznego funkcjonowania na rynku. Przedsi</w:t>
      </w:r>
      <w:r w:rsidR="008C32B4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ębiorcy są coraz bardziej świadomi możliwości</w:t>
      </w:r>
      <w:r w:rsidR="00CC04D9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="008C32B4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jakich dostarcza rynek usług finansowych. Obserwujemy to na swojej działce, widząc jak dynamicznie rośnie zainteresowanie faktoringiem. Łatwo przewidzieć więc, że pośrednicy mający w ofercie także takie usługi</w:t>
      </w:r>
      <w:r w:rsidR="00770EB7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mają większe szanse, żeby wsiąść</w:t>
      </w:r>
      <w:r w:rsidR="008C32B4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do pociągu z napisem </w:t>
      </w:r>
      <w:r w:rsidR="00830432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„rosnące zapotrzebowanie na produkty dla MS</w:t>
      </w:r>
      <w:bookmarkStart w:id="0" w:name="_GoBack"/>
      <w:bookmarkEnd w:id="0"/>
      <w:r w:rsidR="00830432" w:rsidRPr="005B2E43">
        <w:rPr>
          <w:rFonts w:eastAsia="Times New Roman" w:cs="Tahoma"/>
          <w:i/>
          <w:color w:val="000000" w:themeColor="text1"/>
          <w:sz w:val="22"/>
          <w:szCs w:val="22"/>
          <w:shd w:val="clear" w:color="auto" w:fill="FFFFFF"/>
          <w:lang w:eastAsia="pl-PL"/>
        </w:rPr>
        <w:t>P”</w:t>
      </w:r>
      <w:r w:rsidR="00830432"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 – mówi </w:t>
      </w:r>
      <w:r w:rsidR="00656206" w:rsidRPr="0061557A">
        <w:rPr>
          <w:rFonts w:cs="Tahoma"/>
          <w:color w:val="000000" w:themeColor="text1"/>
          <w:sz w:val="22"/>
          <w:szCs w:val="22"/>
          <w:lang w:eastAsia="pl-PL"/>
        </w:rPr>
        <w:t>Gerard Prądzyński</w:t>
      </w:r>
      <w:r w:rsidR="00656206"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 Dyrektor Rozwoju Sieci Partnerskiej eFaktor S.A.</w:t>
      </w:r>
    </w:p>
    <w:p w14:paraId="51B2FBF0" w14:textId="77777777" w:rsidR="00656206" w:rsidRPr="005B2E43" w:rsidRDefault="00656206" w:rsidP="00F72F10">
      <w:pPr>
        <w:rPr>
          <w:color w:val="000000" w:themeColor="text1"/>
          <w:sz w:val="22"/>
          <w:szCs w:val="22"/>
        </w:rPr>
      </w:pPr>
    </w:p>
    <w:p w14:paraId="2DE3E69C" w14:textId="788516C1" w:rsidR="005B5DC3" w:rsidRPr="005B2E43" w:rsidRDefault="005B5DC3" w:rsidP="00F72F10">
      <w:pPr>
        <w:rPr>
          <w:sz w:val="22"/>
          <w:szCs w:val="22"/>
        </w:rPr>
      </w:pPr>
      <w:r w:rsidRPr="005B2E43">
        <w:rPr>
          <w:bCs/>
          <w:sz w:val="22"/>
          <w:szCs w:val="22"/>
        </w:rPr>
        <w:t xml:space="preserve">Rosnące zainteresowanie przedsiębiorców faktoringiem przyciąga do niego uwagę także pośredników finansowych i agentów ubezpieczeniowych. Niepewność w tych branżach wywołują </w:t>
      </w:r>
      <w:r w:rsidR="005B2E43">
        <w:rPr>
          <w:bCs/>
          <w:sz w:val="22"/>
          <w:szCs w:val="22"/>
        </w:rPr>
        <w:t>możliwe</w:t>
      </w:r>
      <w:r w:rsidR="00F72F10" w:rsidRPr="005B2E43">
        <w:rPr>
          <w:bCs/>
          <w:sz w:val="22"/>
          <w:szCs w:val="22"/>
        </w:rPr>
        <w:t xml:space="preserve"> zmiany ustawowe. </w:t>
      </w:r>
      <w:r w:rsidR="005B2E43">
        <w:rPr>
          <w:bCs/>
          <w:sz w:val="22"/>
          <w:szCs w:val="22"/>
        </w:rPr>
        <w:t>M</w:t>
      </w:r>
      <w:r w:rsidR="00F72F10" w:rsidRPr="005B2E43">
        <w:rPr>
          <w:sz w:val="22"/>
          <w:szCs w:val="22"/>
          <w:shd w:val="clear" w:color="auto" w:fill="FFFFFF"/>
        </w:rPr>
        <w:t xml:space="preserve">ogą spowodować konieczność, że zakłady ubezpieczeniowe zaczną </w:t>
      </w:r>
      <w:r w:rsidR="005B2E43">
        <w:rPr>
          <w:sz w:val="22"/>
          <w:szCs w:val="22"/>
          <w:shd w:val="clear" w:color="auto" w:fill="FFFFFF"/>
        </w:rPr>
        <w:t>wymuszać na</w:t>
      </w:r>
      <w:r w:rsidR="00F72F10" w:rsidRPr="005B2E43">
        <w:rPr>
          <w:sz w:val="22"/>
          <w:szCs w:val="22"/>
          <w:shd w:val="clear" w:color="auto" w:fill="FFFFFF"/>
        </w:rPr>
        <w:t xml:space="preserve"> agenta</w:t>
      </w:r>
      <w:r w:rsidR="005B2E43">
        <w:rPr>
          <w:sz w:val="22"/>
          <w:szCs w:val="22"/>
          <w:shd w:val="clear" w:color="auto" w:fill="FFFFFF"/>
        </w:rPr>
        <w:t>ch</w:t>
      </w:r>
      <w:r w:rsidR="00F72F10" w:rsidRPr="005B2E43">
        <w:rPr>
          <w:sz w:val="22"/>
          <w:szCs w:val="22"/>
          <w:shd w:val="clear" w:color="auto" w:fill="FFFFFF"/>
        </w:rPr>
        <w:t xml:space="preserve"> jak najniższe wynagrodzenia, co w rezultacie może </w:t>
      </w:r>
      <w:r w:rsidR="005B2E43">
        <w:rPr>
          <w:sz w:val="22"/>
          <w:szCs w:val="22"/>
          <w:shd w:val="clear" w:color="auto" w:fill="FFFFFF"/>
        </w:rPr>
        <w:t>zachwiać branżą</w:t>
      </w:r>
      <w:r w:rsidR="00F72F10" w:rsidRPr="005B2E43">
        <w:rPr>
          <w:sz w:val="22"/>
          <w:szCs w:val="22"/>
          <w:shd w:val="clear" w:color="auto" w:fill="FFFFFF"/>
        </w:rPr>
        <w:t xml:space="preserve"> pośrednictwa ubezpieczeniowego i pozbawić pracy wielu agentów. </w:t>
      </w:r>
      <w:r w:rsidR="005B2E43">
        <w:rPr>
          <w:sz w:val="22"/>
          <w:szCs w:val="22"/>
          <w:shd w:val="clear" w:color="auto" w:fill="FFFFFF"/>
        </w:rPr>
        <w:t>W</w:t>
      </w:r>
      <w:r w:rsidR="00F72F10" w:rsidRPr="005B2E43">
        <w:rPr>
          <w:sz w:val="22"/>
          <w:szCs w:val="22"/>
          <w:shd w:val="clear" w:color="auto" w:fill="FFFFFF"/>
        </w:rPr>
        <w:t>iele wskazuje na to, że taki scenariusz nie wejdzie ostatecznie w życie, jednak osoby związane z pośrednictwem ubezpieczeniowym rozglądają się za alternatywnymi produktami. F</w:t>
      </w:r>
      <w:r w:rsidR="00F72F10" w:rsidRPr="005B2E43">
        <w:rPr>
          <w:bCs/>
          <w:sz w:val="22"/>
          <w:szCs w:val="22"/>
        </w:rPr>
        <w:t xml:space="preserve">aktorzy </w:t>
      </w:r>
      <w:r w:rsidR="00F72F10" w:rsidRPr="005B2E43">
        <w:rPr>
          <w:rFonts w:eastAsia="Times New Roman"/>
          <w:iCs/>
          <w:sz w:val="22"/>
          <w:szCs w:val="22"/>
        </w:rPr>
        <w:t xml:space="preserve">chętnie </w:t>
      </w:r>
      <w:r w:rsidR="005B2E43">
        <w:rPr>
          <w:rFonts w:eastAsia="Times New Roman"/>
          <w:iCs/>
          <w:sz w:val="22"/>
          <w:szCs w:val="22"/>
        </w:rPr>
        <w:t xml:space="preserve">po nich </w:t>
      </w:r>
      <w:r w:rsidR="00F72F10" w:rsidRPr="005B2E43">
        <w:rPr>
          <w:rFonts w:eastAsia="Times New Roman"/>
          <w:iCs/>
          <w:sz w:val="22"/>
          <w:szCs w:val="22"/>
        </w:rPr>
        <w:t xml:space="preserve">sięgają. </w:t>
      </w:r>
    </w:p>
    <w:p w14:paraId="4A515984" w14:textId="77777777" w:rsidR="005B5DC3" w:rsidRPr="005B2E43" w:rsidRDefault="005B5DC3" w:rsidP="00F72F10">
      <w:pPr>
        <w:rPr>
          <w:color w:val="000000" w:themeColor="text1"/>
          <w:sz w:val="22"/>
          <w:szCs w:val="22"/>
        </w:rPr>
      </w:pPr>
    </w:p>
    <w:p w14:paraId="0FC96517" w14:textId="3C37E8C7" w:rsidR="00F474DD" w:rsidRPr="005B2E43" w:rsidRDefault="00F474DD" w:rsidP="00F72F10">
      <w:pPr>
        <w:rPr>
          <w:b/>
          <w:color w:val="000000" w:themeColor="text1"/>
          <w:sz w:val="22"/>
          <w:szCs w:val="22"/>
        </w:rPr>
      </w:pPr>
      <w:r w:rsidRPr="005B2E43">
        <w:rPr>
          <w:b/>
          <w:color w:val="000000" w:themeColor="text1"/>
          <w:sz w:val="22"/>
          <w:szCs w:val="22"/>
        </w:rPr>
        <w:t>Jaki partner gwarantuje sukces</w:t>
      </w:r>
    </w:p>
    <w:p w14:paraId="09F70964" w14:textId="24C6D770" w:rsidR="007371C4" w:rsidRPr="005B2E43" w:rsidRDefault="00242B40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>Bardzo istotna jest pomoc</w:t>
      </w:r>
      <w:r w:rsid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 jaką pośrednikom przy wdrażaniu produktów firmowych udzielają dostawcy usługi czy rozwiązania dla MSP. </w:t>
      </w:r>
      <w:r w:rsidR="00F474DD"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Ważny jest nie tylko produkt, ale i organizacja jego wdrożenia do sprzedaży. </w:t>
      </w:r>
    </w:p>
    <w:p w14:paraId="71EBDC99" w14:textId="77777777" w:rsidR="00830432" w:rsidRPr="005B2E43" w:rsidRDefault="00830432" w:rsidP="00F72F10">
      <w:pPr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723FD4E2" w14:textId="11098E21" w:rsidR="0061557A" w:rsidRPr="005B2E43" w:rsidRDefault="00242B40" w:rsidP="00F72F10">
      <w:pPr>
        <w:rPr>
          <w:rFonts w:cs="Tahoma"/>
          <w:color w:val="000000" w:themeColor="text1"/>
          <w:sz w:val="22"/>
          <w:szCs w:val="22"/>
          <w:lang w:eastAsia="pl-PL"/>
        </w:rPr>
      </w:pPr>
      <w:r w:rsidRPr="005B2E43">
        <w:rPr>
          <w:rFonts w:cs="Tahoma"/>
          <w:color w:val="000000" w:themeColor="text1"/>
          <w:sz w:val="22"/>
          <w:szCs w:val="22"/>
          <w:lang w:eastAsia="pl-PL"/>
        </w:rPr>
        <w:t>W grę mogą wchodzić</w:t>
      </w:r>
      <w:r w:rsidR="005B2E43">
        <w:rPr>
          <w:rFonts w:cs="Times New Roman"/>
          <w:color w:val="000000" w:themeColor="text1"/>
          <w:sz w:val="22"/>
          <w:szCs w:val="22"/>
          <w:lang w:eastAsia="pl-PL"/>
        </w:rPr>
        <w:t xml:space="preserve"> 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>cykliczne szkolenia p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artnerów i ich pracowników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, wsparcie w 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zdefiniowaniu kanałów pozyskiwania klienta i szans bizne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>sowych w obszarze działalności p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artnera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, dostęp do sprawnego </w:t>
      </w:r>
      <w:r w:rsidR="00F474DD"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i intuicyjnego </w:t>
      </w:r>
      <w:r w:rsidR="00F474DD" w:rsidRPr="0061557A">
        <w:rPr>
          <w:rFonts w:cs="Tahoma"/>
          <w:color w:val="000000" w:themeColor="text1"/>
          <w:sz w:val="22"/>
          <w:szCs w:val="22"/>
          <w:lang w:eastAsia="pl-PL"/>
        </w:rPr>
        <w:t>system</w:t>
      </w:r>
      <w:r w:rsidR="00F474DD" w:rsidRPr="005B2E43">
        <w:rPr>
          <w:rFonts w:cs="Tahoma"/>
          <w:color w:val="000000" w:themeColor="text1"/>
          <w:sz w:val="22"/>
          <w:szCs w:val="22"/>
          <w:lang w:eastAsia="pl-PL"/>
        </w:rPr>
        <w:t>u informatycznego,</w:t>
      </w:r>
      <w:r w:rsidR="00F474DD" w:rsidRPr="0061557A">
        <w:rPr>
          <w:rFonts w:cs="Tahoma"/>
          <w:color w:val="000000" w:themeColor="text1"/>
          <w:sz w:val="22"/>
          <w:szCs w:val="22"/>
          <w:lang w:eastAsia="pl-PL"/>
        </w:rPr>
        <w:t xml:space="preserve"> 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 xml:space="preserve">stała opieka w regionie 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czy 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bliska współpraca przy procesowaniu spraw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>.</w:t>
      </w:r>
    </w:p>
    <w:p w14:paraId="43D071C1" w14:textId="77777777" w:rsidR="00242B40" w:rsidRPr="0061557A" w:rsidRDefault="00242B40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</w:p>
    <w:p w14:paraId="294C25B1" w14:textId="369E40DC" w:rsidR="00F474DD" w:rsidRPr="0061557A" w:rsidRDefault="00F474DD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  <w:r w:rsidRPr="005B2E43">
        <w:rPr>
          <w:rFonts w:cs="Times New Roman"/>
          <w:i/>
          <w:color w:val="000000" w:themeColor="text1"/>
          <w:sz w:val="22"/>
          <w:szCs w:val="22"/>
          <w:lang w:eastAsia="pl-PL"/>
        </w:rPr>
        <w:t>- Dla sprzedających usługi finansowe do firm MSP bardzo istotna jest elastyczność, bo przecież różne są firmy i różne ich możliwości. Tam</w:t>
      </w:r>
      <w:r w:rsidR="005B2E43">
        <w:rPr>
          <w:rFonts w:cs="Times New Roman"/>
          <w:i/>
          <w:color w:val="000000" w:themeColor="text1"/>
          <w:sz w:val="22"/>
          <w:szCs w:val="22"/>
          <w:lang w:eastAsia="pl-PL"/>
        </w:rPr>
        <w:t>,</w:t>
      </w:r>
      <w:r w:rsidRPr="005B2E43">
        <w:rPr>
          <w:rFonts w:cs="Times New Roman"/>
          <w:i/>
          <w:color w:val="000000" w:themeColor="text1"/>
          <w:sz w:val="22"/>
          <w:szCs w:val="22"/>
          <w:lang w:eastAsia="pl-PL"/>
        </w:rPr>
        <w:t xml:space="preserve"> gdzie </w:t>
      </w:r>
      <w:r w:rsidRPr="005B2E43">
        <w:rPr>
          <w:rFonts w:cs="Tahoma"/>
          <w:i/>
          <w:color w:val="000000" w:themeColor="text1"/>
          <w:sz w:val="22"/>
          <w:szCs w:val="22"/>
          <w:lang w:eastAsia="pl-PL"/>
        </w:rPr>
        <w:t>nie ma</w:t>
      </w:r>
      <w:r w:rsidRPr="0061557A">
        <w:rPr>
          <w:rFonts w:cs="Tahoma"/>
          <w:i/>
          <w:color w:val="000000" w:themeColor="text1"/>
          <w:sz w:val="22"/>
          <w:szCs w:val="22"/>
          <w:lang w:eastAsia="pl-PL"/>
        </w:rPr>
        <w:t xml:space="preserve"> procedu</w:t>
      </w:r>
      <w:r w:rsidRPr="005B2E43">
        <w:rPr>
          <w:rFonts w:cs="Tahoma"/>
          <w:i/>
          <w:color w:val="000000" w:themeColor="text1"/>
          <w:sz w:val="22"/>
          <w:szCs w:val="22"/>
          <w:lang w:eastAsia="pl-PL"/>
        </w:rPr>
        <w:t>ralnych wykluczeń ze względu na</w:t>
      </w:r>
      <w:r w:rsidRPr="0061557A">
        <w:rPr>
          <w:rFonts w:cs="Tahoma"/>
          <w:i/>
          <w:color w:val="000000" w:themeColor="text1"/>
          <w:sz w:val="22"/>
          <w:szCs w:val="22"/>
          <w:lang w:eastAsia="pl-PL"/>
        </w:rPr>
        <w:t xml:space="preserve"> branżę, okres funkcjonowania na rynku, </w:t>
      </w:r>
      <w:r w:rsidRPr="005B2E43">
        <w:rPr>
          <w:rFonts w:cs="Tahoma"/>
          <w:i/>
          <w:color w:val="000000" w:themeColor="text1"/>
          <w:sz w:val="22"/>
          <w:szCs w:val="22"/>
          <w:lang w:eastAsia="pl-PL"/>
        </w:rPr>
        <w:t xml:space="preserve">rodzaj prowadzonej księgowości czy </w:t>
      </w:r>
      <w:r w:rsidRPr="0061557A">
        <w:rPr>
          <w:rFonts w:cs="Tahoma"/>
          <w:i/>
          <w:color w:val="000000" w:themeColor="text1"/>
          <w:sz w:val="22"/>
          <w:szCs w:val="22"/>
          <w:lang w:eastAsia="pl-PL"/>
        </w:rPr>
        <w:t>ilość kontrahentów</w:t>
      </w:r>
      <w:r w:rsidRPr="005B2E43">
        <w:rPr>
          <w:rFonts w:cs="Tahoma"/>
          <w:i/>
          <w:color w:val="000000" w:themeColor="text1"/>
          <w:sz w:val="22"/>
          <w:szCs w:val="22"/>
          <w:lang w:eastAsia="pl-PL"/>
        </w:rPr>
        <w:t xml:space="preserve"> po prostu łatwiej będzie sprawę zakończyć podpisaniem umowy 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- </w:t>
      </w:r>
      <w:r w:rsidRPr="005B2E43">
        <w:rPr>
          <w:rFonts w:eastAsia="Times New Roman" w:cs="Tahoma"/>
          <w:color w:val="000000" w:themeColor="text1"/>
          <w:sz w:val="22"/>
          <w:szCs w:val="22"/>
          <w:shd w:val="clear" w:color="auto" w:fill="FFFFFF"/>
          <w:lang w:eastAsia="pl-PL"/>
        </w:rPr>
        <w:t xml:space="preserve">mówi </w:t>
      </w:r>
      <w:r w:rsidRPr="0061557A">
        <w:rPr>
          <w:rFonts w:cs="Tahoma"/>
          <w:color w:val="000000" w:themeColor="text1"/>
          <w:sz w:val="22"/>
          <w:szCs w:val="22"/>
          <w:lang w:eastAsia="pl-PL"/>
        </w:rPr>
        <w:t>Gerard Prądzyński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 z eFaktor S.A.</w:t>
      </w:r>
    </w:p>
    <w:p w14:paraId="020A5A19" w14:textId="6E905AB7" w:rsidR="00F474DD" w:rsidRPr="0061557A" w:rsidRDefault="00F474DD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</w:p>
    <w:p w14:paraId="014025D6" w14:textId="521B72A7" w:rsidR="00F474DD" w:rsidRPr="005B2E43" w:rsidRDefault="00F474DD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</w:p>
    <w:p w14:paraId="3830C6BF" w14:textId="702B0C97" w:rsidR="0061557A" w:rsidRPr="0061557A" w:rsidRDefault="00F474DD" w:rsidP="00F72F10">
      <w:pPr>
        <w:rPr>
          <w:rFonts w:cs="Tahoma"/>
          <w:color w:val="000000" w:themeColor="text1"/>
          <w:sz w:val="22"/>
          <w:szCs w:val="22"/>
          <w:lang w:eastAsia="pl-PL"/>
        </w:rPr>
      </w:pPr>
      <w:r w:rsidRPr="005B2E43">
        <w:rPr>
          <w:rFonts w:cs="Tahoma"/>
          <w:color w:val="000000" w:themeColor="text1"/>
          <w:sz w:val="22"/>
          <w:szCs w:val="22"/>
          <w:lang w:eastAsia="pl-PL"/>
        </w:rPr>
        <w:lastRenderedPageBreak/>
        <w:t>Szeroka gama</w:t>
      </w:r>
      <w:r w:rsidRPr="0061557A">
        <w:rPr>
          <w:rFonts w:cs="Tahoma"/>
          <w:color w:val="000000" w:themeColor="text1"/>
          <w:sz w:val="22"/>
          <w:szCs w:val="22"/>
          <w:lang w:eastAsia="pl-PL"/>
        </w:rPr>
        <w:t xml:space="preserve"> modeli finansowania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 i </w:t>
      </w:r>
      <w:r w:rsidRPr="0061557A">
        <w:rPr>
          <w:rFonts w:cs="Tahoma"/>
          <w:color w:val="000000" w:themeColor="text1"/>
          <w:sz w:val="22"/>
          <w:szCs w:val="22"/>
          <w:lang w:eastAsia="pl-PL"/>
        </w:rPr>
        <w:t>indywid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ualne podejście do każdej sprawy to kolejne zalety w oczach pośrednika finansowego. </w:t>
      </w:r>
      <w:r w:rsidRPr="005B2E43">
        <w:rPr>
          <w:rFonts w:cs="Tahoma"/>
          <w:i/>
          <w:color w:val="000000" w:themeColor="text1"/>
          <w:sz w:val="22"/>
          <w:szCs w:val="22"/>
          <w:lang w:eastAsia="pl-PL"/>
        </w:rPr>
        <w:t xml:space="preserve">Last but not least </w:t>
      </w:r>
      <w:r w:rsidR="0061557A" w:rsidRPr="005B2E43">
        <w:rPr>
          <w:rFonts w:cs="Times New Roman"/>
          <w:i/>
          <w:color w:val="000000" w:themeColor="text1"/>
          <w:sz w:val="22"/>
          <w:szCs w:val="22"/>
          <w:lang w:eastAsia="pl-PL"/>
        </w:rPr>
        <w:t> </w:t>
      </w:r>
      <w:r w:rsidRPr="005B2E43">
        <w:rPr>
          <w:rFonts w:cs="Times New Roman"/>
          <w:color w:val="000000" w:themeColor="text1"/>
          <w:sz w:val="22"/>
          <w:szCs w:val="22"/>
          <w:lang w:eastAsia="pl-PL"/>
        </w:rPr>
        <w:t xml:space="preserve">nie można zapomnieć o 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system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ie </w:t>
      </w:r>
      <w:r w:rsidR="0061557A" w:rsidRPr="0061557A">
        <w:rPr>
          <w:rFonts w:cs="Tahoma"/>
          <w:color w:val="000000" w:themeColor="text1"/>
          <w:sz w:val="22"/>
          <w:szCs w:val="22"/>
          <w:lang w:eastAsia="pl-PL"/>
        </w:rPr>
        <w:t>raportowania prowizji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>. Tam</w:t>
      </w:r>
      <w:r w:rsidR="005B2E43">
        <w:rPr>
          <w:rFonts w:cs="Tahoma"/>
          <w:color w:val="000000" w:themeColor="text1"/>
          <w:sz w:val="22"/>
          <w:szCs w:val="22"/>
          <w:lang w:eastAsia="pl-PL"/>
        </w:rPr>
        <w:t>,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 gdzie jest on </w:t>
      </w:r>
      <w:r w:rsidRPr="0061557A">
        <w:rPr>
          <w:rFonts w:cs="Tahoma"/>
          <w:color w:val="000000" w:themeColor="text1"/>
          <w:sz w:val="22"/>
          <w:szCs w:val="22"/>
          <w:lang w:eastAsia="pl-PL"/>
        </w:rPr>
        <w:t>przejrzysty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>, warunki finansowe atrakcyjne, a</w:t>
      </w:r>
      <w:r w:rsidR="0061557A" w:rsidRPr="005B2E43">
        <w:rPr>
          <w:rFonts w:cs="Times New Roman"/>
          <w:color w:val="000000" w:themeColor="text1"/>
          <w:sz w:val="22"/>
          <w:szCs w:val="22"/>
          <w:lang w:eastAsia="pl-PL"/>
        </w:rPr>
        <w:t> </w:t>
      </w:r>
      <w:r w:rsidRPr="0061557A">
        <w:rPr>
          <w:rFonts w:cs="Tahoma"/>
          <w:color w:val="000000" w:themeColor="text1"/>
          <w:sz w:val="22"/>
          <w:szCs w:val="22"/>
          <w:lang w:eastAsia="pl-PL"/>
        </w:rPr>
        <w:t>wyplata prowizji</w:t>
      </w:r>
      <w:r w:rsidRPr="005B2E43">
        <w:rPr>
          <w:rFonts w:cs="Tahoma"/>
          <w:color w:val="000000" w:themeColor="text1"/>
          <w:sz w:val="22"/>
          <w:szCs w:val="22"/>
          <w:lang w:eastAsia="pl-PL"/>
        </w:rPr>
        <w:t xml:space="preserve"> bardzo szybka pośrednicy finansowi nie będą narzekać.</w:t>
      </w:r>
    </w:p>
    <w:p w14:paraId="42455683" w14:textId="77777777" w:rsidR="0061557A" w:rsidRPr="0061557A" w:rsidRDefault="0061557A" w:rsidP="00F72F10">
      <w:pPr>
        <w:ind w:left="720"/>
        <w:rPr>
          <w:rFonts w:cs="Times New Roman"/>
          <w:color w:val="000000" w:themeColor="text1"/>
          <w:sz w:val="22"/>
          <w:szCs w:val="22"/>
          <w:lang w:eastAsia="pl-PL"/>
        </w:rPr>
      </w:pPr>
      <w:r w:rsidRPr="0061557A">
        <w:rPr>
          <w:rFonts w:cs="Tahoma"/>
          <w:color w:val="000000" w:themeColor="text1"/>
          <w:sz w:val="22"/>
          <w:szCs w:val="22"/>
          <w:lang w:eastAsia="pl-PL"/>
        </w:rPr>
        <w:t> </w:t>
      </w:r>
    </w:p>
    <w:p w14:paraId="7914BC93" w14:textId="77777777" w:rsidR="0061557A" w:rsidRPr="0061557A" w:rsidRDefault="0061557A" w:rsidP="00F72F10">
      <w:pPr>
        <w:rPr>
          <w:rFonts w:cs="Times New Roman"/>
          <w:color w:val="000000" w:themeColor="text1"/>
          <w:sz w:val="22"/>
          <w:szCs w:val="22"/>
          <w:lang w:eastAsia="pl-PL"/>
        </w:rPr>
      </w:pPr>
      <w:r w:rsidRPr="0061557A">
        <w:rPr>
          <w:rFonts w:cs="Tahoma"/>
          <w:color w:val="000000" w:themeColor="text1"/>
          <w:sz w:val="22"/>
          <w:szCs w:val="22"/>
          <w:lang w:eastAsia="pl-PL"/>
        </w:rPr>
        <w:t> </w:t>
      </w:r>
    </w:p>
    <w:p w14:paraId="6CA1F343" w14:textId="77777777" w:rsidR="00674821" w:rsidRPr="00F72F10" w:rsidRDefault="00674821" w:rsidP="00F72F10">
      <w:pPr>
        <w:rPr>
          <w:rFonts w:eastAsia="Times New Roman" w:cs="Times New Roman"/>
          <w:i/>
          <w:color w:val="000000" w:themeColor="text1"/>
          <w:sz w:val="18"/>
          <w:szCs w:val="18"/>
          <w:lang w:eastAsia="pl-PL"/>
        </w:rPr>
      </w:pPr>
      <w:r w:rsidRPr="00F72F10">
        <w:rPr>
          <w:i/>
          <w:color w:val="000000" w:themeColor="text1"/>
          <w:sz w:val="18"/>
          <w:szCs w:val="18"/>
        </w:rPr>
        <w:t>*</w:t>
      </w:r>
      <w:r w:rsidRPr="00F72F10">
        <w:rPr>
          <w:rFonts w:eastAsia="Times New Roman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 xml:space="preserve"> </w:t>
      </w:r>
      <w:r w:rsidRPr="00674821">
        <w:rPr>
          <w:rFonts w:eastAsia="Times New Roman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ex</w:t>
      </w:r>
      <w:r w:rsidRPr="00674821">
        <w:rPr>
          <w:rFonts w:eastAsia="Times New Roman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 xml:space="preserve"> ZAIR</w:t>
      </w:r>
      <w:r w:rsidRPr="00F72F10">
        <w:rPr>
          <w:rFonts w:eastAsia="Times New Roman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 xml:space="preserve"> publikowany przez Instytut Keralla Research prognozujący trendy i określający nastroje w sektorze MŚP </w:t>
      </w:r>
    </w:p>
    <w:p w14:paraId="0836058E" w14:textId="77777777" w:rsidR="00F474DD" w:rsidRPr="00F72F10" w:rsidRDefault="00F474DD" w:rsidP="00F72F10">
      <w:pPr>
        <w:rPr>
          <w:i/>
          <w:sz w:val="18"/>
          <w:szCs w:val="18"/>
        </w:rPr>
      </w:pPr>
    </w:p>
    <w:sectPr w:rsidR="00F474DD" w:rsidRPr="00F72F10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0468" w14:textId="77777777" w:rsidR="005809FB" w:rsidRDefault="005809FB" w:rsidP="007371C4">
      <w:r>
        <w:separator/>
      </w:r>
    </w:p>
  </w:endnote>
  <w:endnote w:type="continuationSeparator" w:id="0">
    <w:p w14:paraId="5D1BDE30" w14:textId="77777777" w:rsidR="005809FB" w:rsidRDefault="005809FB" w:rsidP="0073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8E98" w14:textId="77777777" w:rsidR="005809FB" w:rsidRDefault="005809FB" w:rsidP="007371C4">
      <w:r>
        <w:separator/>
      </w:r>
    </w:p>
  </w:footnote>
  <w:footnote w:type="continuationSeparator" w:id="0">
    <w:p w14:paraId="5D744C52" w14:textId="77777777" w:rsidR="005809FB" w:rsidRDefault="005809FB" w:rsidP="0073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A"/>
    <w:rsid w:val="00242B40"/>
    <w:rsid w:val="00280687"/>
    <w:rsid w:val="0030763A"/>
    <w:rsid w:val="004E7057"/>
    <w:rsid w:val="0052615B"/>
    <w:rsid w:val="005809FB"/>
    <w:rsid w:val="00597B82"/>
    <w:rsid w:val="005B2E43"/>
    <w:rsid w:val="005B5DC3"/>
    <w:rsid w:val="00614F13"/>
    <w:rsid w:val="0061557A"/>
    <w:rsid w:val="00656206"/>
    <w:rsid w:val="00674821"/>
    <w:rsid w:val="00703B88"/>
    <w:rsid w:val="007371C4"/>
    <w:rsid w:val="00770EB7"/>
    <w:rsid w:val="00830432"/>
    <w:rsid w:val="008A3FB0"/>
    <w:rsid w:val="008C16CE"/>
    <w:rsid w:val="008C32B4"/>
    <w:rsid w:val="008D0310"/>
    <w:rsid w:val="00CC04D9"/>
    <w:rsid w:val="00D878E7"/>
    <w:rsid w:val="00F474DD"/>
    <w:rsid w:val="00F72F10"/>
    <w:rsid w:val="00FB4BCD"/>
    <w:rsid w:val="00FC130B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7F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7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61557A"/>
  </w:style>
  <w:style w:type="paragraph" w:styleId="Tekstprzypisukocowego">
    <w:name w:val="endnote text"/>
    <w:basedOn w:val="Normalny"/>
    <w:link w:val="TekstprzypisukocowegoZnak"/>
    <w:uiPriority w:val="99"/>
    <w:unhideWhenUsed/>
    <w:rsid w:val="007371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371C4"/>
  </w:style>
  <w:style w:type="character" w:styleId="Odwoanieprzypisukocowego">
    <w:name w:val="endnote reference"/>
    <w:basedOn w:val="Domylnaczcionkaakapitu"/>
    <w:uiPriority w:val="99"/>
    <w:unhideWhenUsed/>
    <w:rsid w:val="0073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2</cp:revision>
  <dcterms:created xsi:type="dcterms:W3CDTF">2017-05-18T13:12:00Z</dcterms:created>
  <dcterms:modified xsi:type="dcterms:W3CDTF">2017-05-18T13:12:00Z</dcterms:modified>
</cp:coreProperties>
</file>