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A9C0C" w14:textId="77777777" w:rsidR="00AC25F2" w:rsidRPr="009E4C7E" w:rsidRDefault="00AC25F2" w:rsidP="00C33EAF">
      <w:pPr>
        <w:jc w:val="both"/>
        <w:rPr>
          <w:b/>
          <w:color w:val="FF0000"/>
          <w:sz w:val="22"/>
        </w:rPr>
      </w:pPr>
      <w:r w:rsidRPr="009E4C7E">
        <w:rPr>
          <w:b/>
          <w:sz w:val="22"/>
        </w:rPr>
        <w:t>Nieistotne od kogo, ważne jakie ubezpieczenie zdrowotne</w:t>
      </w:r>
    </w:p>
    <w:p w14:paraId="78517F9A" w14:textId="77777777" w:rsidR="009C4675" w:rsidRPr="009E4C7E" w:rsidRDefault="009C4675">
      <w:pPr>
        <w:rPr>
          <w:b/>
        </w:rPr>
      </w:pPr>
    </w:p>
    <w:p w14:paraId="01FC1423" w14:textId="77777777" w:rsidR="00033BE3" w:rsidRDefault="005439C4" w:rsidP="00033BE3">
      <w:pPr>
        <w:pStyle w:val="Akapitzlist"/>
        <w:numPr>
          <w:ilvl w:val="0"/>
          <w:numId w:val="13"/>
        </w:numPr>
        <w:jc w:val="both"/>
        <w:rPr>
          <w:b/>
        </w:rPr>
      </w:pPr>
      <w:r w:rsidRPr="00033BE3">
        <w:rPr>
          <w:b/>
        </w:rPr>
        <w:t xml:space="preserve">SALTUS Ubezpieczenia </w:t>
      </w:r>
      <w:r w:rsidR="00594489" w:rsidRPr="00033BE3">
        <w:rPr>
          <w:b/>
        </w:rPr>
        <w:t xml:space="preserve">przeprowadził badanie wśród swoich klientów </w:t>
      </w:r>
      <w:r w:rsidRPr="00033BE3">
        <w:rPr>
          <w:b/>
        </w:rPr>
        <w:t xml:space="preserve">na temat oczekiwań </w:t>
      </w:r>
      <w:r w:rsidR="00444D14" w:rsidRPr="00033BE3">
        <w:rPr>
          <w:b/>
        </w:rPr>
        <w:t>wobec grupowych ubezpieczeń zdrowotnych dla firm.</w:t>
      </w:r>
      <w:r w:rsidR="000B7D6E" w:rsidRPr="00033BE3">
        <w:rPr>
          <w:b/>
        </w:rPr>
        <w:t xml:space="preserve"> </w:t>
      </w:r>
    </w:p>
    <w:p w14:paraId="31B03668" w14:textId="77777777" w:rsidR="00033BE3" w:rsidRDefault="00594489" w:rsidP="00033BE3">
      <w:pPr>
        <w:pStyle w:val="Akapitzlist"/>
        <w:numPr>
          <w:ilvl w:val="0"/>
          <w:numId w:val="13"/>
        </w:numPr>
        <w:jc w:val="both"/>
        <w:rPr>
          <w:b/>
        </w:rPr>
      </w:pPr>
      <w:r w:rsidRPr="00033BE3">
        <w:rPr>
          <w:b/>
        </w:rPr>
        <w:t xml:space="preserve">Marka dostawcy usług ma dla uczestników badania </w:t>
      </w:r>
      <w:r w:rsidR="00A951CF" w:rsidRPr="00033BE3">
        <w:rPr>
          <w:b/>
        </w:rPr>
        <w:t>drugorzędne znaczeni</w:t>
      </w:r>
      <w:r w:rsidR="009E0EF7" w:rsidRPr="00033BE3">
        <w:rPr>
          <w:b/>
        </w:rPr>
        <w:t>e</w:t>
      </w:r>
      <w:r w:rsidR="00A951CF" w:rsidRPr="00033BE3">
        <w:rPr>
          <w:b/>
        </w:rPr>
        <w:t xml:space="preserve">. Najważniejsze jest dopasowanie ochrony do potrzeb </w:t>
      </w:r>
      <w:r w:rsidR="00444D14" w:rsidRPr="00033BE3">
        <w:rPr>
          <w:b/>
        </w:rPr>
        <w:t>przedsiębiorstwa</w:t>
      </w:r>
      <w:r w:rsidR="00A951CF" w:rsidRPr="00033BE3">
        <w:rPr>
          <w:b/>
        </w:rPr>
        <w:t xml:space="preserve"> i </w:t>
      </w:r>
      <w:r w:rsidR="00444D14" w:rsidRPr="00033BE3">
        <w:rPr>
          <w:b/>
        </w:rPr>
        <w:t xml:space="preserve">jego </w:t>
      </w:r>
      <w:r w:rsidR="00A951CF" w:rsidRPr="00033BE3">
        <w:rPr>
          <w:b/>
        </w:rPr>
        <w:t xml:space="preserve">pracowników. </w:t>
      </w:r>
    </w:p>
    <w:p w14:paraId="6F4F8665" w14:textId="3E9D4015" w:rsidR="00044DC0" w:rsidRPr="00033BE3" w:rsidRDefault="00A951CF" w:rsidP="00033BE3">
      <w:pPr>
        <w:pStyle w:val="Akapitzlist"/>
        <w:numPr>
          <w:ilvl w:val="0"/>
          <w:numId w:val="13"/>
        </w:numPr>
        <w:jc w:val="both"/>
        <w:rPr>
          <w:b/>
        </w:rPr>
      </w:pPr>
      <w:bookmarkStart w:id="0" w:name="_GoBack"/>
      <w:bookmarkEnd w:id="0"/>
      <w:r w:rsidRPr="00033BE3">
        <w:rPr>
          <w:b/>
        </w:rPr>
        <w:t>O atrakcyjności ubezpieczenia zdrowotnego czy pakietu medycznego świadczą zestawy usług dodatkowych – opieka stomatologiczna czy diagnostyka onkologiczna.</w:t>
      </w:r>
    </w:p>
    <w:p w14:paraId="58E3BA44" w14:textId="77777777" w:rsidR="00854BEC" w:rsidRPr="009E4C7E" w:rsidRDefault="00854BEC" w:rsidP="00044DC0"/>
    <w:p w14:paraId="336D99FF" w14:textId="77777777" w:rsidR="00B2045E" w:rsidRPr="009E4C7E" w:rsidRDefault="00C33EAF" w:rsidP="004B44E9">
      <w:pPr>
        <w:jc w:val="both"/>
      </w:pPr>
      <w:r w:rsidRPr="009E4C7E">
        <w:t xml:space="preserve">Czego oczekują pracodawcy i pracownicy od ubezpieczeń zdrowotnych i pakietów medycznych zapewniających dostęp do niepublicznej służby zdrowia? </w:t>
      </w:r>
      <w:r w:rsidR="00C65399" w:rsidRPr="009E4C7E">
        <w:t>Odpowiedź na to pytanie przedstawia raport SALTUS Ubezpieczenia będący wynikiem przeprowadzonych pomiędzy lutym a kwietniem 2017 r. badań, w których udział wzięli</w:t>
      </w:r>
      <w:r w:rsidR="00594489" w:rsidRPr="009E4C7E">
        <w:t xml:space="preserve"> wybrani</w:t>
      </w:r>
      <w:r w:rsidR="00C65399" w:rsidRPr="009E4C7E">
        <w:t xml:space="preserve"> klienci marki oraz firmy korzystające z innych </w:t>
      </w:r>
      <w:r w:rsidR="00A0723D" w:rsidRPr="009E4C7E">
        <w:t>rozwiązań</w:t>
      </w:r>
      <w:r w:rsidR="00C65399" w:rsidRPr="009E4C7E">
        <w:t xml:space="preserve">. Opinie zebrano </w:t>
      </w:r>
      <w:r w:rsidR="00A0723D" w:rsidRPr="009E4C7E">
        <w:t xml:space="preserve">wśród </w:t>
      </w:r>
      <w:r w:rsidR="00873450" w:rsidRPr="009E4C7E">
        <w:t>kierowników</w:t>
      </w:r>
      <w:r w:rsidR="00A0723D" w:rsidRPr="009E4C7E">
        <w:t xml:space="preserve"> działów HR oraz decydentów </w:t>
      </w:r>
      <w:r w:rsidR="00C65399" w:rsidRPr="009E4C7E">
        <w:t>w trakcie zogniskowanych wywiadów grupowych (FGI) oraz indywidualnych wywiadów pogłębionych (IDI).</w:t>
      </w:r>
      <w:r w:rsidR="00A0723D" w:rsidRPr="009E4C7E">
        <w:t xml:space="preserve"> </w:t>
      </w:r>
    </w:p>
    <w:p w14:paraId="0EB99691" w14:textId="77777777" w:rsidR="00C65399" w:rsidRPr="009E4C7E" w:rsidRDefault="00C65399" w:rsidP="004B44E9">
      <w:pPr>
        <w:jc w:val="both"/>
      </w:pPr>
    </w:p>
    <w:p w14:paraId="00D204BB" w14:textId="77777777" w:rsidR="00C65399" w:rsidRPr="009E4C7E" w:rsidRDefault="005439C4" w:rsidP="004B44E9">
      <w:pPr>
        <w:jc w:val="both"/>
        <w:rPr>
          <w:i/>
          <w:color w:val="FF0000"/>
        </w:rPr>
      </w:pPr>
      <w:r w:rsidRPr="009E4C7E">
        <w:t>–</w:t>
      </w:r>
      <w:r w:rsidR="00AC25F2" w:rsidRPr="009E4C7E">
        <w:t xml:space="preserve"> </w:t>
      </w:r>
      <w:r w:rsidR="00C65399" w:rsidRPr="009E4C7E">
        <w:rPr>
          <w:i/>
        </w:rPr>
        <w:t>Już jakiś czas temu zauważyliśmy, że benefit pozapłacowy w postaci dostępu do prywatnej opiek</w:t>
      </w:r>
      <w:r w:rsidR="00444D14" w:rsidRPr="009E4C7E">
        <w:rPr>
          <w:i/>
        </w:rPr>
        <w:t>i medycznej stał się standardem</w:t>
      </w:r>
      <w:r w:rsidRPr="009E4C7E">
        <w:rPr>
          <w:i/>
        </w:rPr>
        <w:t xml:space="preserve"> spotykanym nie tylko wśród dużych firm i międzynarod</w:t>
      </w:r>
      <w:r w:rsidR="00444D14" w:rsidRPr="009E4C7E">
        <w:rPr>
          <w:i/>
        </w:rPr>
        <w:t>owych korporacji, ale również w </w:t>
      </w:r>
      <w:r w:rsidR="00AC25F2" w:rsidRPr="009E4C7E">
        <w:rPr>
          <w:i/>
        </w:rPr>
        <w:t>sektorze MSP. Wyniki naszej ankiety potwierdziły te obserwacje</w:t>
      </w:r>
      <w:r w:rsidRPr="009E4C7E">
        <w:rPr>
          <w:i/>
        </w:rPr>
        <w:t>. Pracodawcy niezmiennie na pierwszym miejscu stawiają jakość świadczonych usług oraz zakres o</w:t>
      </w:r>
      <w:r w:rsidR="009E4C7E">
        <w:rPr>
          <w:i/>
        </w:rPr>
        <w:t>chrony. Jednak, co ciekawe, dla </w:t>
      </w:r>
      <w:r w:rsidRPr="009E4C7E">
        <w:rPr>
          <w:i/>
        </w:rPr>
        <w:t>większości uczestników marka, wizerunek czy wielkość dostawcy usług miała drugorzędne znaczeni</w:t>
      </w:r>
      <w:r w:rsidR="009E0EF7" w:rsidRPr="009E4C7E">
        <w:rPr>
          <w:i/>
        </w:rPr>
        <w:t>e. O </w:t>
      </w:r>
      <w:r w:rsidRPr="009E4C7E">
        <w:rPr>
          <w:i/>
        </w:rPr>
        <w:t xml:space="preserve">wiele istotniejsza jest renoma placówek medycznych, </w:t>
      </w:r>
      <w:r w:rsidR="00A0723D" w:rsidRPr="009E4C7E">
        <w:rPr>
          <w:i/>
        </w:rPr>
        <w:t>z którymi</w:t>
      </w:r>
      <w:r w:rsidRPr="009E4C7E">
        <w:rPr>
          <w:i/>
        </w:rPr>
        <w:t xml:space="preserve"> ubezpieczyciel czy firma medyczna </w:t>
      </w:r>
      <w:r w:rsidR="00A0723D" w:rsidRPr="009E4C7E">
        <w:rPr>
          <w:i/>
        </w:rPr>
        <w:t>współpracuje</w:t>
      </w:r>
      <w:r w:rsidRPr="009E4C7E">
        <w:rPr>
          <w:i/>
        </w:rPr>
        <w:t xml:space="preserve"> </w:t>
      </w:r>
      <w:r w:rsidRPr="009E4C7E">
        <w:t>– mówi Małgorzata Jackiewicz, Dyrektor Sprzedaży Ubezpieczeń Zdrowotnych w SALTUS Ubezpieczenia.</w:t>
      </w:r>
    </w:p>
    <w:p w14:paraId="140C3B6D" w14:textId="77777777" w:rsidR="00854BEC" w:rsidRPr="009E4C7E" w:rsidRDefault="00854BEC" w:rsidP="00044DC0"/>
    <w:p w14:paraId="34506EA2" w14:textId="77777777" w:rsidR="00CD21FD" w:rsidRPr="009E4C7E" w:rsidRDefault="00444D14" w:rsidP="00044DC0">
      <w:pPr>
        <w:rPr>
          <w:b/>
        </w:rPr>
      </w:pPr>
      <w:r w:rsidRPr="009E4C7E">
        <w:rPr>
          <w:b/>
        </w:rPr>
        <w:t>Dopasowanie do potrzeb</w:t>
      </w:r>
    </w:p>
    <w:p w14:paraId="0CB11E60" w14:textId="77777777" w:rsidR="00793E03" w:rsidRPr="009E4C7E" w:rsidRDefault="00BF7EA5" w:rsidP="000D5A1A">
      <w:pPr>
        <w:jc w:val="both"/>
      </w:pPr>
      <w:r w:rsidRPr="009E4C7E">
        <w:t xml:space="preserve">W trakcie prowadzonych rozmów </w:t>
      </w:r>
      <w:r w:rsidR="000D5A1A" w:rsidRPr="009E4C7E">
        <w:t>przedstawiciele firm dyskutowali zarówno o czynnikach motywujących ich do wyboru oferty, jak również o barierach zniechęcających do podjęcia współpracy. Podstawową kwestią</w:t>
      </w:r>
      <w:r w:rsidR="007B33B6" w:rsidRPr="009E4C7E">
        <w:t xml:space="preserve"> dla wszystkich </w:t>
      </w:r>
      <w:r w:rsidR="00295FC9" w:rsidRPr="009E4C7E">
        <w:t>uczestników badania</w:t>
      </w:r>
      <w:r w:rsidR="007B33B6" w:rsidRPr="009E4C7E">
        <w:t xml:space="preserve"> było elastyczne podejście dostawcy usług</w:t>
      </w:r>
      <w:r w:rsidR="00444D14" w:rsidRPr="009E4C7E">
        <w:t>, możliwość dopasowania</w:t>
      </w:r>
      <w:r w:rsidR="007B33B6" w:rsidRPr="009E4C7E">
        <w:t xml:space="preserve"> zakresu ochrony do rzeczywistych potrzeb przedsiębiorstwa. Przykładowo, zarządzający firmami produkcyjnymi cenili sobie przede wszystkim świadczenia z zakresu medycyny pracy oraz opieki ambulatoryjnej i chirurgii 1 dnia. Drugim ważnym czynnikiem był brak okresu karencji. </w:t>
      </w:r>
    </w:p>
    <w:p w14:paraId="01E6F8B9" w14:textId="77777777" w:rsidR="000D5A1A" w:rsidRPr="009E4C7E" w:rsidRDefault="000D5A1A" w:rsidP="000D5A1A">
      <w:pPr>
        <w:jc w:val="both"/>
      </w:pPr>
    </w:p>
    <w:p w14:paraId="14E070A4" w14:textId="77777777" w:rsidR="004C5E80" w:rsidRPr="009E4C7E" w:rsidRDefault="004C5E80" w:rsidP="004C5E80">
      <w:pPr>
        <w:jc w:val="both"/>
      </w:pPr>
      <w:r w:rsidRPr="009E4C7E">
        <w:t>–</w:t>
      </w:r>
      <w:r w:rsidR="00C33EAF" w:rsidRPr="009E4C7E">
        <w:t xml:space="preserve"> </w:t>
      </w:r>
      <w:r w:rsidRPr="009E4C7E">
        <w:rPr>
          <w:i/>
        </w:rPr>
        <w:t>W</w:t>
      </w:r>
      <w:r w:rsidR="007B33B6" w:rsidRPr="009E4C7E">
        <w:rPr>
          <w:i/>
        </w:rPr>
        <w:t xml:space="preserve"> procesie analizy poszczególnych ofert </w:t>
      </w:r>
      <w:r w:rsidR="009C6703" w:rsidRPr="009E4C7E">
        <w:rPr>
          <w:i/>
        </w:rPr>
        <w:t xml:space="preserve">firmy najwięcej uwagi poświęcają zarówno </w:t>
      </w:r>
      <w:r w:rsidRPr="009E4C7E">
        <w:rPr>
          <w:i/>
        </w:rPr>
        <w:t xml:space="preserve">wykazowi </w:t>
      </w:r>
      <w:r w:rsidR="009C6703" w:rsidRPr="009E4C7E">
        <w:rPr>
          <w:i/>
        </w:rPr>
        <w:t>dostępnych usług</w:t>
      </w:r>
      <w:r w:rsidR="00D03B72" w:rsidRPr="009E4C7E">
        <w:rPr>
          <w:i/>
        </w:rPr>
        <w:t>,</w:t>
      </w:r>
      <w:r w:rsidR="009C6703" w:rsidRPr="009E4C7E">
        <w:rPr>
          <w:i/>
        </w:rPr>
        <w:t xml:space="preserve"> jak i liście</w:t>
      </w:r>
      <w:r w:rsidR="00533228" w:rsidRPr="009E4C7E">
        <w:rPr>
          <w:i/>
        </w:rPr>
        <w:t xml:space="preserve"> </w:t>
      </w:r>
      <w:r w:rsidR="009C6703" w:rsidRPr="009E4C7E">
        <w:rPr>
          <w:i/>
        </w:rPr>
        <w:t>placówek, z których pracownicy będą</w:t>
      </w:r>
      <w:r w:rsidR="00A0723D" w:rsidRPr="009E4C7E">
        <w:rPr>
          <w:i/>
        </w:rPr>
        <w:t xml:space="preserve"> mogli skorzystać. Dotyczy to w </w:t>
      </w:r>
      <w:r w:rsidR="009C6703" w:rsidRPr="009E4C7E">
        <w:rPr>
          <w:i/>
        </w:rPr>
        <w:t xml:space="preserve">szczególności przedsiębiorstw działających poza największymi aglomeracjami. Brak </w:t>
      </w:r>
      <w:r w:rsidR="00A0723D" w:rsidRPr="009E4C7E">
        <w:rPr>
          <w:i/>
        </w:rPr>
        <w:t>przychodni w </w:t>
      </w:r>
      <w:r w:rsidR="00815EBB" w:rsidRPr="009E4C7E">
        <w:rPr>
          <w:i/>
        </w:rPr>
        <w:t>sąsiedztwie firmy</w:t>
      </w:r>
      <w:r w:rsidR="00D03B72" w:rsidRPr="009E4C7E">
        <w:rPr>
          <w:i/>
        </w:rPr>
        <w:t xml:space="preserve"> czy w pobliżu miejsca zamieszkania pracowników</w:t>
      </w:r>
      <w:r w:rsidR="009C6703" w:rsidRPr="009E4C7E">
        <w:rPr>
          <w:i/>
        </w:rPr>
        <w:t xml:space="preserve">, zwłaszcza tych świadczących porady specjalistów, jest jedną z </w:t>
      </w:r>
      <w:r w:rsidR="003B575D" w:rsidRPr="009E4C7E">
        <w:rPr>
          <w:i/>
        </w:rPr>
        <w:t>najczęstszych</w:t>
      </w:r>
      <w:r w:rsidR="009C6703" w:rsidRPr="009E4C7E">
        <w:rPr>
          <w:i/>
        </w:rPr>
        <w:t xml:space="preserve"> </w:t>
      </w:r>
      <w:r w:rsidR="003B575D" w:rsidRPr="009E4C7E">
        <w:rPr>
          <w:i/>
        </w:rPr>
        <w:t xml:space="preserve">przyczyn rezygnacji z zakupu dodatkowego ubezpieczenia </w:t>
      </w:r>
      <w:r w:rsidRPr="009E4C7E">
        <w:t xml:space="preserve">– </w:t>
      </w:r>
      <w:r w:rsidR="00533228" w:rsidRPr="009E4C7E">
        <w:t>wskazuje</w:t>
      </w:r>
      <w:r w:rsidRPr="009E4C7E">
        <w:t xml:space="preserve"> Małgorzata Jackiewicz z SALTUS Ubezpieczenia.</w:t>
      </w:r>
    </w:p>
    <w:p w14:paraId="014E11D9" w14:textId="77777777" w:rsidR="00286F32" w:rsidRPr="009E4C7E" w:rsidRDefault="00286F32" w:rsidP="000D5A1A">
      <w:pPr>
        <w:jc w:val="both"/>
      </w:pPr>
    </w:p>
    <w:p w14:paraId="2B0F5E87" w14:textId="77777777" w:rsidR="000D5A1A" w:rsidRPr="009E4C7E" w:rsidRDefault="00CB7D5F" w:rsidP="00CB7D5F">
      <w:pPr>
        <w:jc w:val="both"/>
      </w:pPr>
      <w:r w:rsidRPr="009E4C7E">
        <w:t>Zapewnienie dostępu do niepublicznej ochrony zdrowia pozwala firmom nie tylko budować wizerunek atrakcyjnego pracodawcy</w:t>
      </w:r>
      <w:r w:rsidR="004C5E80" w:rsidRPr="009E4C7E">
        <w:t xml:space="preserve"> oraz skutecznie konkurować na coraz trudniejszym rynku pracy</w:t>
      </w:r>
      <w:r w:rsidR="009E4C7E">
        <w:t>, ale ma </w:t>
      </w:r>
      <w:r w:rsidRPr="009E4C7E">
        <w:t xml:space="preserve">również wymierny wpływ na funkcjonowanie </w:t>
      </w:r>
      <w:r w:rsidR="00D03B72" w:rsidRPr="009E4C7E">
        <w:t>przedsiębiorstwa</w:t>
      </w:r>
      <w:r w:rsidRPr="009E4C7E">
        <w:t>. Jak wskazują pracownicy działów HR</w:t>
      </w:r>
      <w:r w:rsidR="00594489" w:rsidRPr="009E4C7E">
        <w:t xml:space="preserve"> biorący udział w badaniu</w:t>
      </w:r>
      <w:r w:rsidRPr="009E4C7E">
        <w:t>, korzystanie z prywatnej opieki wpływa m.in.</w:t>
      </w:r>
      <w:r w:rsidR="00D03B72" w:rsidRPr="009E4C7E">
        <w:t xml:space="preserve"> na krótszą</w:t>
      </w:r>
      <w:r w:rsidR="009E4C7E">
        <w:t xml:space="preserve"> absencję w pracy. Co </w:t>
      </w:r>
      <w:r w:rsidRPr="009E4C7E">
        <w:t>więcej, w przypadku firm zatrudniających obcokrajowców posiada</w:t>
      </w:r>
      <w:r w:rsidR="009E4C7E">
        <w:t>nie grupowego ubezpieczenia lub </w:t>
      </w:r>
      <w:r w:rsidRPr="009E4C7E">
        <w:t xml:space="preserve">pakietu medycznego jest koniecznością, gdyż </w:t>
      </w:r>
      <w:r w:rsidR="00D122C0" w:rsidRPr="009E4C7E">
        <w:t xml:space="preserve">wizyta u lekarza </w:t>
      </w:r>
      <w:r w:rsidR="009E4C7E">
        <w:t>w ramach NFZ jest utrudniona ze </w:t>
      </w:r>
      <w:r w:rsidR="00D122C0" w:rsidRPr="009E4C7E">
        <w:t xml:space="preserve">względu na dodatkowe formalności i barierę językową. </w:t>
      </w:r>
    </w:p>
    <w:p w14:paraId="07AA3514" w14:textId="77777777" w:rsidR="008704D5" w:rsidRPr="009E4C7E" w:rsidRDefault="008704D5" w:rsidP="00627F56"/>
    <w:p w14:paraId="27C3074D" w14:textId="77777777" w:rsidR="00793E03" w:rsidRPr="009E4C7E" w:rsidRDefault="00793E03" w:rsidP="00044DC0">
      <w:pPr>
        <w:rPr>
          <w:b/>
        </w:rPr>
      </w:pPr>
      <w:r w:rsidRPr="009E4C7E">
        <w:rPr>
          <w:b/>
        </w:rPr>
        <w:t>Wysokie wymagania pracowników</w:t>
      </w:r>
    </w:p>
    <w:p w14:paraId="7FFBCFF0" w14:textId="77777777" w:rsidR="00286F32" w:rsidRPr="009E4C7E" w:rsidRDefault="00627F56" w:rsidP="00286F32">
      <w:pPr>
        <w:jc w:val="both"/>
      </w:pPr>
      <w:r w:rsidRPr="009E4C7E">
        <w:t>Drugim, równie ważnym</w:t>
      </w:r>
      <w:r w:rsidR="00D03B72" w:rsidRPr="009E4C7E">
        <w:t>,</w:t>
      </w:r>
      <w:r w:rsidRPr="009E4C7E">
        <w:t xml:space="preserve"> elementem rozmów było zapoznanie się ze zmieniającymi się </w:t>
      </w:r>
      <w:r w:rsidR="004C5E80" w:rsidRPr="009E4C7E">
        <w:t>wymaganiami zatrudnionych osób</w:t>
      </w:r>
      <w:r w:rsidRPr="009E4C7E">
        <w:t>.</w:t>
      </w:r>
      <w:r w:rsidR="00286F32" w:rsidRPr="009E4C7E">
        <w:t xml:space="preserve"> </w:t>
      </w:r>
      <w:r w:rsidR="00873450" w:rsidRPr="009E4C7E">
        <w:t>Oczekują one p</w:t>
      </w:r>
      <w:r w:rsidR="00286F32" w:rsidRPr="009E4C7E">
        <w:t xml:space="preserve">rzede wszystkim możliwości rozszerzenia </w:t>
      </w:r>
      <w:r w:rsidR="00594489" w:rsidRPr="009E4C7E">
        <w:t>ubezpieczenia</w:t>
      </w:r>
      <w:r w:rsidR="00286F32" w:rsidRPr="009E4C7E">
        <w:t xml:space="preserve"> na swoich najbliższych.</w:t>
      </w:r>
      <w:r w:rsidRPr="009E4C7E">
        <w:t xml:space="preserve"> </w:t>
      </w:r>
      <w:r w:rsidR="004C5E80" w:rsidRPr="009E4C7E">
        <w:t>Aby zapewnić poczucie</w:t>
      </w:r>
      <w:r w:rsidR="003B575D" w:rsidRPr="009E4C7E">
        <w:t xml:space="preserve"> ochrony zdrowia pracownikowi i jego rodzinie </w:t>
      </w:r>
      <w:r w:rsidR="00690C83" w:rsidRPr="009E4C7E">
        <w:t xml:space="preserve">dostawcy muszą zaoferować dość szeroki zakres ubezpieczenia. Większość osób </w:t>
      </w:r>
      <w:r w:rsidR="00286F32" w:rsidRPr="009E4C7E">
        <w:t>spodziewa się</w:t>
      </w:r>
      <w:r w:rsidR="00690C83" w:rsidRPr="009E4C7E">
        <w:t xml:space="preserve"> nielimitowanego dostępu do </w:t>
      </w:r>
      <w:r w:rsidR="00286F32" w:rsidRPr="009E4C7E">
        <w:t xml:space="preserve">praktycznie wszystkich specjalności lekarskich oraz badań diagnostycznych czy zabiegów ambulatoryjnych. Możliwość odbycia wizyty u internisty czy najpopularniejszych specjalistów są już standardowymi warunkami. </w:t>
      </w:r>
      <w:r w:rsidR="00D03B72" w:rsidRPr="009E4C7E">
        <w:t>O atrak</w:t>
      </w:r>
      <w:r w:rsidR="00286F32" w:rsidRPr="009E4C7E">
        <w:t xml:space="preserve">cyjności oferowanej przez pracodawców ochrony decyduje obecność </w:t>
      </w:r>
      <w:r w:rsidR="00286F32" w:rsidRPr="009E4C7E">
        <w:lastRenderedPageBreak/>
        <w:t xml:space="preserve">pakietów dodatkowych w postaci, np. usług stomatologicznych, opieki okołoporodowej czy badań </w:t>
      </w:r>
      <w:r w:rsidR="00533228" w:rsidRPr="009E4C7E">
        <w:t>onkologicznych i kardiologicznych.</w:t>
      </w:r>
    </w:p>
    <w:p w14:paraId="7A652883" w14:textId="77777777" w:rsidR="00286F32" w:rsidRPr="009E4C7E" w:rsidRDefault="00286F32" w:rsidP="00286F32">
      <w:pPr>
        <w:jc w:val="both"/>
      </w:pPr>
    </w:p>
    <w:p w14:paraId="15D03363" w14:textId="77777777" w:rsidR="00286F32" w:rsidRPr="009E4C7E" w:rsidRDefault="00533228" w:rsidP="00286F32">
      <w:pPr>
        <w:jc w:val="both"/>
      </w:pPr>
      <w:r w:rsidRPr="009E4C7E">
        <w:t xml:space="preserve">– </w:t>
      </w:r>
      <w:r w:rsidRPr="009E4C7E">
        <w:rPr>
          <w:i/>
        </w:rPr>
        <w:t>Grupą, której oczekiwaniom najtrudniej sprostać są osoby młode, około 30. roku życia. Nie zdają sobie sprawy z potrzeby regularnej dbałości o zdrowie, w związku z czy</w:t>
      </w:r>
      <w:r w:rsidR="00D03B72" w:rsidRPr="009E4C7E">
        <w:rPr>
          <w:i/>
        </w:rPr>
        <w:t>m</w:t>
      </w:r>
      <w:r w:rsidRPr="009E4C7E">
        <w:rPr>
          <w:i/>
        </w:rPr>
        <w:t xml:space="preserve"> nie widzą potrzeby dodatkowej ochrony. Z kolei</w:t>
      </w:r>
      <w:r w:rsidR="00D03B72" w:rsidRPr="009E4C7E">
        <w:rPr>
          <w:i/>
        </w:rPr>
        <w:t>,</w:t>
      </w:r>
      <w:r w:rsidRPr="009E4C7E">
        <w:rPr>
          <w:i/>
        </w:rPr>
        <w:t xml:space="preserve"> jeżeli dostrzegą zasadność posiadania ubezpieczenia, to oczekują za</w:t>
      </w:r>
      <w:r w:rsidR="009E4C7E">
        <w:rPr>
          <w:i/>
        </w:rPr>
        <w:t>spokojenia</w:t>
      </w:r>
      <w:r w:rsidRPr="009E4C7E">
        <w:rPr>
          <w:i/>
        </w:rPr>
        <w:t xml:space="preserve"> wszystkich ewentualnych potrzeb</w:t>
      </w:r>
      <w:r w:rsidRPr="009E4C7E">
        <w:t xml:space="preserve"> – dodaje Małgorzata Jackiewicz z SALTUS Ubezpieczenia.</w:t>
      </w:r>
    </w:p>
    <w:p w14:paraId="6F5011F0" w14:textId="77777777" w:rsidR="00286F32" w:rsidRPr="009E4C7E" w:rsidRDefault="00286F32" w:rsidP="00286F32">
      <w:pPr>
        <w:jc w:val="both"/>
      </w:pPr>
    </w:p>
    <w:p w14:paraId="6DCD0E22" w14:textId="77777777" w:rsidR="00286F32" w:rsidRPr="009E4C7E" w:rsidRDefault="00594489" w:rsidP="00A951CF">
      <w:pPr>
        <w:jc w:val="both"/>
      </w:pPr>
      <w:r w:rsidRPr="009E4C7E">
        <w:t>Uczestnicy badania podkreślali również rolę sprawnego kontaktu z opiekunami klienta oraz infolinią d</w:t>
      </w:r>
      <w:r w:rsidR="009E4C7E">
        <w:t>la </w:t>
      </w:r>
      <w:r w:rsidR="00A224BD" w:rsidRPr="009E4C7E">
        <w:t>pacjentów. Zwrócili uwagę, że kompetentni konsultanci centrum uma</w:t>
      </w:r>
      <w:r w:rsidR="009E4C7E">
        <w:t>wiania wizyt mają duży wpływ na </w:t>
      </w:r>
      <w:r w:rsidR="00A224BD" w:rsidRPr="009E4C7E">
        <w:t>wizerunek dostawcy usługi. Oczekują, że będą oni potrafili doradzić w wyborze odpowiedniego specjalisty oraz placówki. Jako pomocne rozwiązanie wskazali ewaluację wizyt prowadzoną przez rejestrację telefoniczną, za pomocą której zbierane są opinie o jakości poszczególnych konsultacji. Badani doceniają równi</w:t>
      </w:r>
      <w:r w:rsidR="007B0152" w:rsidRPr="009E4C7E">
        <w:t>eż możliwość korzystania z narzę</w:t>
      </w:r>
      <w:r w:rsidR="00A224BD" w:rsidRPr="009E4C7E">
        <w:t xml:space="preserve">dzi </w:t>
      </w:r>
      <w:r w:rsidR="00A951CF" w:rsidRPr="009E4C7E">
        <w:t>zdalnych</w:t>
      </w:r>
      <w:r w:rsidR="009E4C7E">
        <w:t>, jak platforma internetowa czy </w:t>
      </w:r>
      <w:r w:rsidR="00A951CF" w:rsidRPr="009E4C7E">
        <w:t xml:space="preserve">aplikacja mobilna. </w:t>
      </w:r>
      <w:r w:rsidR="00A224BD" w:rsidRPr="009E4C7E">
        <w:t>D</w:t>
      </w:r>
      <w:r w:rsidR="00A951CF" w:rsidRPr="009E4C7E">
        <w:t>odatkowym atutem jest możliwość odb</w:t>
      </w:r>
      <w:r w:rsidR="009E4C7E">
        <w:t>ycia konsultacji lekarskich bez </w:t>
      </w:r>
      <w:r w:rsidR="00A951CF" w:rsidRPr="009E4C7E">
        <w:t>wychodzenia z domu czy pracy - za pośrednictwem telefonu czy komunikatorów internetowych.</w:t>
      </w:r>
    </w:p>
    <w:p w14:paraId="6EA4288F" w14:textId="77777777" w:rsidR="00286F32" w:rsidRPr="009E4C7E" w:rsidRDefault="00286F32" w:rsidP="00286F32">
      <w:pPr>
        <w:jc w:val="both"/>
      </w:pPr>
    </w:p>
    <w:p w14:paraId="2AB4D9AE" w14:textId="77777777" w:rsidR="003B575D" w:rsidRPr="009E4C7E" w:rsidRDefault="003B575D" w:rsidP="00286F32">
      <w:pPr>
        <w:jc w:val="both"/>
      </w:pPr>
      <w:r w:rsidRPr="009E4C7E">
        <w:t xml:space="preserve">Oferowanie pracownikom dostępu do prywatnej opieki zdrowotnej stało się już standardem rynkowym. Pakiet medyczny czy ubezpieczenie zdrowotne są niezmiennie jednym z najczęściej oczekiwanych benefitów pozapłacowych. Ma to odzwierciedlenie m.in. w dynamicznie rosnącej liczbie osób objętych polisami grupowymi - według danych Polskiej Izby Ubezpieczeń wzrosła ona rok do roku o 26%. </w:t>
      </w:r>
    </w:p>
    <w:p w14:paraId="770FB90E" w14:textId="77777777" w:rsidR="00B2045E" w:rsidRPr="009E4C7E" w:rsidRDefault="00B2045E" w:rsidP="00286F32">
      <w:pPr>
        <w:jc w:val="both"/>
      </w:pPr>
    </w:p>
    <w:p w14:paraId="313B4DEA" w14:textId="77777777" w:rsidR="00286F32" w:rsidRPr="009E4C7E" w:rsidRDefault="00286F32" w:rsidP="00A951CF">
      <w:pPr>
        <w:jc w:val="both"/>
        <w:rPr>
          <w:b/>
        </w:rPr>
      </w:pPr>
      <w:r w:rsidRPr="009E4C7E">
        <w:rPr>
          <w:b/>
        </w:rPr>
        <w:t>Najważniejsze czynniki decydujące o wyborze ubezpieczenia zdrowotnego przez pracodawców:</w:t>
      </w:r>
    </w:p>
    <w:p w14:paraId="4B28DF5A" w14:textId="77777777" w:rsidR="00286F32" w:rsidRPr="009E4C7E" w:rsidRDefault="00286F32" w:rsidP="00A951CF">
      <w:pPr>
        <w:pStyle w:val="Akapitzlist"/>
        <w:numPr>
          <w:ilvl w:val="0"/>
          <w:numId w:val="12"/>
        </w:numPr>
        <w:jc w:val="both"/>
        <w:rPr>
          <w:b/>
        </w:rPr>
      </w:pPr>
      <w:r w:rsidRPr="009E4C7E">
        <w:rPr>
          <w:b/>
        </w:rPr>
        <w:t>adekwatna do potrzeb lista usług,</w:t>
      </w:r>
    </w:p>
    <w:p w14:paraId="7A0D5543" w14:textId="77777777" w:rsidR="00286F32" w:rsidRPr="009E4C7E" w:rsidRDefault="00286F32" w:rsidP="00A951CF">
      <w:pPr>
        <w:pStyle w:val="Akapitzlist"/>
        <w:numPr>
          <w:ilvl w:val="0"/>
          <w:numId w:val="12"/>
        </w:numPr>
        <w:jc w:val="both"/>
        <w:rPr>
          <w:b/>
        </w:rPr>
      </w:pPr>
      <w:r w:rsidRPr="009E4C7E">
        <w:rPr>
          <w:b/>
        </w:rPr>
        <w:t>elastyczność towarzystwa ubezpieczeniowego w kształtowaniu planu ochrony zdrowotnej,</w:t>
      </w:r>
    </w:p>
    <w:p w14:paraId="6C8CD5D0" w14:textId="77777777" w:rsidR="00286F32" w:rsidRPr="009E4C7E" w:rsidRDefault="00286F32" w:rsidP="00A951CF">
      <w:pPr>
        <w:pStyle w:val="Akapitzlist"/>
        <w:numPr>
          <w:ilvl w:val="0"/>
          <w:numId w:val="12"/>
        </w:numPr>
        <w:jc w:val="both"/>
        <w:rPr>
          <w:b/>
        </w:rPr>
      </w:pPr>
      <w:r w:rsidRPr="009E4C7E">
        <w:rPr>
          <w:b/>
        </w:rPr>
        <w:t>wysoka jakość obsługi świadczeń – dobry kontakt z opiekunem klienta</w:t>
      </w:r>
      <w:r w:rsidR="00594489" w:rsidRPr="009E4C7E">
        <w:rPr>
          <w:b/>
        </w:rPr>
        <w:t xml:space="preserve"> i centrum umawiania wizyt</w:t>
      </w:r>
      <w:r w:rsidRPr="009E4C7E">
        <w:rPr>
          <w:b/>
        </w:rPr>
        <w:t>,</w:t>
      </w:r>
    </w:p>
    <w:p w14:paraId="71F36ABF" w14:textId="77777777" w:rsidR="00286F32" w:rsidRPr="009E4C7E" w:rsidRDefault="00286F32" w:rsidP="00A951CF">
      <w:pPr>
        <w:pStyle w:val="Akapitzlist"/>
        <w:numPr>
          <w:ilvl w:val="0"/>
          <w:numId w:val="12"/>
        </w:numPr>
        <w:jc w:val="both"/>
        <w:rPr>
          <w:b/>
        </w:rPr>
      </w:pPr>
      <w:r w:rsidRPr="009E4C7E">
        <w:rPr>
          <w:b/>
        </w:rPr>
        <w:t>atrakcyjna cena w stosunku do zakresu ubezpieczenia,</w:t>
      </w:r>
    </w:p>
    <w:p w14:paraId="225307AA" w14:textId="77777777" w:rsidR="00286F32" w:rsidRPr="009E4C7E" w:rsidRDefault="00286F32" w:rsidP="00A951CF">
      <w:pPr>
        <w:pStyle w:val="Akapitzlist"/>
        <w:numPr>
          <w:ilvl w:val="0"/>
          <w:numId w:val="12"/>
        </w:numPr>
        <w:jc w:val="both"/>
        <w:rPr>
          <w:b/>
        </w:rPr>
      </w:pPr>
      <w:r w:rsidRPr="009E4C7E">
        <w:rPr>
          <w:b/>
        </w:rPr>
        <w:t>łatwość administrowania polisą przez dział HR.</w:t>
      </w:r>
    </w:p>
    <w:p w14:paraId="6659DC59" w14:textId="77777777" w:rsidR="00286F32" w:rsidRPr="009E4C7E" w:rsidRDefault="00286F32" w:rsidP="00286F32"/>
    <w:p w14:paraId="20672923" w14:textId="77777777" w:rsidR="004A2B4C" w:rsidRPr="00A951CF" w:rsidRDefault="00286F32" w:rsidP="00044DC0">
      <w:pPr>
        <w:rPr>
          <w:i/>
        </w:rPr>
      </w:pPr>
      <w:r w:rsidRPr="009E4C7E">
        <w:rPr>
          <w:i/>
        </w:rPr>
        <w:t>Źródło danych: Raport SALTUS Ubezpieczenia</w:t>
      </w:r>
    </w:p>
    <w:sectPr w:rsidR="004A2B4C" w:rsidRPr="00A95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B2BE3" w14:textId="77777777" w:rsidR="00B072F6" w:rsidRDefault="00B072F6" w:rsidP="00D63C0A">
      <w:r>
        <w:separator/>
      </w:r>
    </w:p>
  </w:endnote>
  <w:endnote w:type="continuationSeparator" w:id="0">
    <w:p w14:paraId="62CF9175" w14:textId="77777777" w:rsidR="00B072F6" w:rsidRDefault="00B072F6" w:rsidP="00D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8383F" w14:textId="77777777" w:rsidR="00B072F6" w:rsidRDefault="00B072F6" w:rsidP="00D63C0A">
      <w:r>
        <w:separator/>
      </w:r>
    </w:p>
  </w:footnote>
  <w:footnote w:type="continuationSeparator" w:id="0">
    <w:p w14:paraId="3A62A25A" w14:textId="77777777" w:rsidR="00B072F6" w:rsidRDefault="00B072F6" w:rsidP="00D63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57DF"/>
    <w:multiLevelType w:val="hybridMultilevel"/>
    <w:tmpl w:val="8A94E25C"/>
    <w:lvl w:ilvl="0" w:tplc="71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45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5E6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04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A0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E6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B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520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28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33173D"/>
    <w:multiLevelType w:val="hybridMultilevel"/>
    <w:tmpl w:val="7FF4467E"/>
    <w:lvl w:ilvl="0" w:tplc="DA885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E2A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69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24C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8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78DC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E3E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E4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C82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234A01"/>
    <w:multiLevelType w:val="hybridMultilevel"/>
    <w:tmpl w:val="AB9C2614"/>
    <w:lvl w:ilvl="0" w:tplc="46409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66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CE20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B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2C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E01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D4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8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354353"/>
    <w:multiLevelType w:val="hybridMultilevel"/>
    <w:tmpl w:val="1F7C45D0"/>
    <w:lvl w:ilvl="0" w:tplc="8C261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C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9077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1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47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82C8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F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2AD2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80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4351BE0"/>
    <w:multiLevelType w:val="hybridMultilevel"/>
    <w:tmpl w:val="45D0B2B4"/>
    <w:lvl w:ilvl="0" w:tplc="1F80D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651C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69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83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6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43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49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46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C6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FAD14FA"/>
    <w:multiLevelType w:val="hybridMultilevel"/>
    <w:tmpl w:val="C788211E"/>
    <w:lvl w:ilvl="0" w:tplc="E8C68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06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88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49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68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98D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8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6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B62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D44095"/>
    <w:multiLevelType w:val="hybridMultilevel"/>
    <w:tmpl w:val="9D0C4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24C9B"/>
    <w:multiLevelType w:val="hybridMultilevel"/>
    <w:tmpl w:val="23B675AC"/>
    <w:lvl w:ilvl="0" w:tplc="B25AC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A4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0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45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8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B43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A1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81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4DD37B9"/>
    <w:multiLevelType w:val="hybridMultilevel"/>
    <w:tmpl w:val="09BA8E84"/>
    <w:lvl w:ilvl="0" w:tplc="0632FC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28BF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0D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8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DC4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E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4E7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960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C3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70430E0"/>
    <w:multiLevelType w:val="hybridMultilevel"/>
    <w:tmpl w:val="78CCB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00E36"/>
    <w:multiLevelType w:val="hybridMultilevel"/>
    <w:tmpl w:val="D01EAC42"/>
    <w:lvl w:ilvl="0" w:tplc="CB225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46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A3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90A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08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49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E1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864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82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9784218"/>
    <w:multiLevelType w:val="hybridMultilevel"/>
    <w:tmpl w:val="AF886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3960"/>
    <w:multiLevelType w:val="hybridMultilevel"/>
    <w:tmpl w:val="BD004A36"/>
    <w:lvl w:ilvl="0" w:tplc="67627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0F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E5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EB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22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A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24A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2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6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48"/>
    <w:rsid w:val="00022E2C"/>
    <w:rsid w:val="00033BE3"/>
    <w:rsid w:val="00044DC0"/>
    <w:rsid w:val="00055330"/>
    <w:rsid w:val="000A6722"/>
    <w:rsid w:val="000B7D6E"/>
    <w:rsid w:val="000D5A1A"/>
    <w:rsid w:val="000E0F48"/>
    <w:rsid w:val="00286F32"/>
    <w:rsid w:val="00295FC9"/>
    <w:rsid w:val="00357871"/>
    <w:rsid w:val="00385BCB"/>
    <w:rsid w:val="003B575D"/>
    <w:rsid w:val="00444D14"/>
    <w:rsid w:val="004A2B4C"/>
    <w:rsid w:val="004B44E9"/>
    <w:rsid w:val="004C0B16"/>
    <w:rsid w:val="004C5E80"/>
    <w:rsid w:val="00533228"/>
    <w:rsid w:val="0053687E"/>
    <w:rsid w:val="005439C4"/>
    <w:rsid w:val="00594489"/>
    <w:rsid w:val="0060616F"/>
    <w:rsid w:val="00627F56"/>
    <w:rsid w:val="0065004D"/>
    <w:rsid w:val="00690C83"/>
    <w:rsid w:val="006D78E5"/>
    <w:rsid w:val="00783C4D"/>
    <w:rsid w:val="00793E03"/>
    <w:rsid w:val="007B0152"/>
    <w:rsid w:val="007B33B6"/>
    <w:rsid w:val="00803A78"/>
    <w:rsid w:val="00815EBB"/>
    <w:rsid w:val="00854BEC"/>
    <w:rsid w:val="008704D5"/>
    <w:rsid w:val="00873450"/>
    <w:rsid w:val="008B350C"/>
    <w:rsid w:val="008F6D96"/>
    <w:rsid w:val="009C4675"/>
    <w:rsid w:val="009C6703"/>
    <w:rsid w:val="009E0EF7"/>
    <w:rsid w:val="009E4C7E"/>
    <w:rsid w:val="00A03440"/>
    <w:rsid w:val="00A0723D"/>
    <w:rsid w:val="00A224BD"/>
    <w:rsid w:val="00A951CF"/>
    <w:rsid w:val="00AC25F2"/>
    <w:rsid w:val="00AE322E"/>
    <w:rsid w:val="00B072F6"/>
    <w:rsid w:val="00B2045E"/>
    <w:rsid w:val="00B2595C"/>
    <w:rsid w:val="00BF7EA5"/>
    <w:rsid w:val="00C33EAF"/>
    <w:rsid w:val="00C65399"/>
    <w:rsid w:val="00CB402F"/>
    <w:rsid w:val="00CB7D5F"/>
    <w:rsid w:val="00CD21FD"/>
    <w:rsid w:val="00D03B72"/>
    <w:rsid w:val="00D122C0"/>
    <w:rsid w:val="00D44A04"/>
    <w:rsid w:val="00D452F9"/>
    <w:rsid w:val="00D63C0A"/>
    <w:rsid w:val="00EA1118"/>
    <w:rsid w:val="00F93FD0"/>
    <w:rsid w:val="00FB24D0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D1CF"/>
  <w15:chartTrackingRefBased/>
  <w15:docId w15:val="{E3CB20B7-D958-4794-B3BF-2F400879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350C"/>
    <w:pPr>
      <w:spacing w:after="0" w:line="240" w:lineRule="auto"/>
    </w:pPr>
    <w:rPr>
      <w:rFonts w:ascii="Tahoma" w:hAnsi="Tahom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46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C0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C0A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C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8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0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0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23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63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665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5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956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6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3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42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12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48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29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18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10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9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70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5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1512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49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69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7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0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005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9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3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8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7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87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7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5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58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2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0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5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1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3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5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85E59-61A0-4700-838C-84FD78B0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902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Luty</dc:creator>
  <cp:keywords/>
  <dc:description/>
  <cp:lastModifiedBy>Tomasz Luty</cp:lastModifiedBy>
  <cp:revision>6</cp:revision>
  <dcterms:created xsi:type="dcterms:W3CDTF">2017-06-13T07:32:00Z</dcterms:created>
  <dcterms:modified xsi:type="dcterms:W3CDTF">2017-06-19T12:41:00Z</dcterms:modified>
</cp:coreProperties>
</file>