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EFB6" w14:textId="1C19BD32" w:rsidR="00915168" w:rsidRPr="00F26027" w:rsidRDefault="00915168" w:rsidP="005960C8">
      <w:pPr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r w:rsidRPr="00F26027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25 tys. </w:t>
      </w:r>
      <w:r w:rsidR="00824BAD" w:rsidRPr="00F26027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małych firm </w:t>
      </w:r>
      <w:r w:rsidRPr="00F26027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budowlanych jest zadłużonych </w:t>
      </w:r>
    </w:p>
    <w:p w14:paraId="34B3DC6E" w14:textId="77777777" w:rsidR="00816A78" w:rsidRPr="00F26027" w:rsidRDefault="00816A78" w:rsidP="005960C8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CAAF771" w14:textId="36F166E6" w:rsidR="0072112F" w:rsidRPr="00F26027" w:rsidRDefault="00990245" w:rsidP="007543F4">
      <w:pPr>
        <w:pStyle w:val="Akapitzlist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Ponad 4 mld zł</w:t>
      </w:r>
      <w:r w:rsidR="00000F4F" w:rsidRPr="00F260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miały do oddania f</w:t>
      </w:r>
      <w:r w:rsidR="0072112F" w:rsidRPr="00F26027">
        <w:rPr>
          <w:rFonts w:eastAsia="Times New Roman" w:cs="Times New Roman"/>
          <w:color w:val="000000"/>
          <w:sz w:val="22"/>
          <w:szCs w:val="22"/>
          <w:lang w:eastAsia="pl-PL"/>
        </w:rPr>
        <w:t>irm</w:t>
      </w:r>
      <w:r w:rsidR="00000F4F" w:rsidRPr="00F26027">
        <w:rPr>
          <w:rFonts w:eastAsia="Times New Roman" w:cs="Times New Roman"/>
          <w:color w:val="000000"/>
          <w:sz w:val="22"/>
          <w:szCs w:val="22"/>
          <w:lang w:eastAsia="pl-PL"/>
        </w:rPr>
        <w:t>y</w:t>
      </w:r>
      <w:r w:rsidR="0072112F" w:rsidRPr="00F260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budowlan</w:t>
      </w:r>
      <w:r w:rsidR="00000F4F" w:rsidRPr="00F26027">
        <w:rPr>
          <w:rFonts w:eastAsia="Times New Roman" w:cs="Times New Roman"/>
          <w:color w:val="000000"/>
          <w:sz w:val="22"/>
          <w:szCs w:val="22"/>
          <w:lang w:eastAsia="pl-PL"/>
        </w:rPr>
        <w:t>e</w:t>
      </w:r>
      <w:r w:rsidR="0072112F" w:rsidRPr="00F260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000F4F" w:rsidRPr="00F26027">
        <w:rPr>
          <w:rFonts w:eastAsia="Times New Roman" w:cs="Times New Roman"/>
          <w:color w:val="000000"/>
          <w:sz w:val="22"/>
          <w:szCs w:val="22"/>
          <w:lang w:eastAsia="pl-PL"/>
        </w:rPr>
        <w:t>na koniec pierwszego półrocza</w:t>
      </w:r>
      <w:r w:rsidR="00C1082D" w:rsidRPr="00F260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</w:t>
      </w:r>
      <w:r w:rsidR="0072112F" w:rsidRPr="00F26027">
        <w:rPr>
          <w:rFonts w:eastAsia="Times New Roman" w:cs="Times New Roman"/>
          <w:color w:val="000000"/>
          <w:sz w:val="22"/>
          <w:szCs w:val="22"/>
          <w:lang w:eastAsia="pl-PL"/>
        </w:rPr>
        <w:t>o 259 mln zł</w:t>
      </w:r>
      <w:r w:rsidR="00C1082D" w:rsidRPr="00F260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więcej niż rok wcześniej.</w:t>
      </w:r>
    </w:p>
    <w:p w14:paraId="28C177BA" w14:textId="3D837F9A" w:rsidR="00824BAD" w:rsidRPr="00F26027" w:rsidRDefault="00824BAD" w:rsidP="007543F4">
      <w:pPr>
        <w:pStyle w:val="Akapitzlist"/>
        <w:numPr>
          <w:ilvl w:val="0"/>
          <w:numId w:val="3"/>
        </w:numPr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260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Ponad 25 tys. </w:t>
      </w:r>
      <w:r w:rsidRPr="00F26027">
        <w:rPr>
          <w:rFonts w:eastAsia="Times New Roman"/>
          <w:bCs/>
          <w:color w:val="000000"/>
          <w:sz w:val="22"/>
          <w:szCs w:val="22"/>
        </w:rPr>
        <w:t>budowlanych działalności gospodarczych jest zadłużonych.</w:t>
      </w:r>
    </w:p>
    <w:p w14:paraId="65E3719B" w14:textId="28ACA024" w:rsidR="00816A78" w:rsidRPr="00F26027" w:rsidRDefault="00816A78" w:rsidP="00816A78">
      <w:pPr>
        <w:pStyle w:val="Akapitzlist"/>
        <w:numPr>
          <w:ilvl w:val="0"/>
          <w:numId w:val="3"/>
        </w:numPr>
        <w:rPr>
          <w:rFonts w:cs="Times New Roman"/>
          <w:color w:val="000000"/>
          <w:sz w:val="22"/>
          <w:szCs w:val="22"/>
          <w:lang w:eastAsia="pl-PL"/>
        </w:rPr>
      </w:pPr>
      <w:r w:rsidRPr="00F26027">
        <w:rPr>
          <w:rFonts w:cs="Times New Roman"/>
          <w:color w:val="000000"/>
          <w:sz w:val="22"/>
          <w:szCs w:val="22"/>
          <w:lang w:eastAsia="pl-PL"/>
        </w:rPr>
        <w:t xml:space="preserve">Rosnące </w:t>
      </w:r>
      <w:r w:rsidR="00BC419F">
        <w:rPr>
          <w:rFonts w:cs="Times New Roman"/>
          <w:color w:val="000000"/>
          <w:sz w:val="22"/>
          <w:szCs w:val="22"/>
          <w:lang w:eastAsia="pl-PL"/>
        </w:rPr>
        <w:t>długi</w:t>
      </w:r>
      <w:r w:rsidRPr="00F26027">
        <w:rPr>
          <w:rFonts w:cs="Times New Roman"/>
          <w:color w:val="000000"/>
          <w:sz w:val="22"/>
          <w:szCs w:val="22"/>
          <w:lang w:eastAsia="pl-PL"/>
        </w:rPr>
        <w:t xml:space="preserve"> branży pogarsza</w:t>
      </w:r>
      <w:r w:rsidR="00BC419F">
        <w:rPr>
          <w:rFonts w:cs="Times New Roman"/>
          <w:color w:val="000000"/>
          <w:sz w:val="22"/>
          <w:szCs w:val="22"/>
          <w:lang w:eastAsia="pl-PL"/>
        </w:rPr>
        <w:t>ją</w:t>
      </w:r>
      <w:r w:rsidRPr="00F26027">
        <w:rPr>
          <w:rFonts w:cs="Times New Roman"/>
          <w:color w:val="000000"/>
          <w:sz w:val="22"/>
          <w:szCs w:val="22"/>
          <w:lang w:eastAsia="pl-PL"/>
        </w:rPr>
        <w:t xml:space="preserve"> jej możliwości pozyskiwania kapitału na bieżącą działalność i inwestycje.</w:t>
      </w:r>
    </w:p>
    <w:p w14:paraId="618A330E" w14:textId="77777777" w:rsidR="00816A78" w:rsidRPr="00F26027" w:rsidRDefault="00816A78" w:rsidP="00816A78">
      <w:pPr>
        <w:rPr>
          <w:rFonts w:asciiTheme="minorHAnsi" w:hAnsiTheme="minorHAnsi"/>
          <w:color w:val="000000"/>
          <w:sz w:val="22"/>
          <w:szCs w:val="22"/>
        </w:rPr>
      </w:pPr>
    </w:p>
    <w:p w14:paraId="0DD58192" w14:textId="77777777" w:rsidR="00816A78" w:rsidRPr="00F26027" w:rsidRDefault="00816A78" w:rsidP="00816A78">
      <w:pPr>
        <w:rPr>
          <w:rFonts w:asciiTheme="minorHAnsi" w:hAnsiTheme="minorHAnsi"/>
          <w:color w:val="000000"/>
          <w:sz w:val="22"/>
          <w:szCs w:val="22"/>
        </w:rPr>
      </w:pPr>
    </w:p>
    <w:p w14:paraId="52D87D94" w14:textId="5B8C002D" w:rsidR="00816A78" w:rsidRPr="00F26027" w:rsidRDefault="00915168" w:rsidP="00816A78">
      <w:pPr>
        <w:rPr>
          <w:rFonts w:asciiTheme="minorHAnsi" w:hAnsiTheme="minorHAnsi"/>
          <w:b/>
          <w:color w:val="000000"/>
          <w:sz w:val="22"/>
          <w:szCs w:val="22"/>
        </w:rPr>
      </w:pPr>
      <w:r w:rsidRPr="00F26027">
        <w:rPr>
          <w:rFonts w:asciiTheme="minorHAnsi" w:hAnsiTheme="minorHAnsi"/>
          <w:b/>
          <w:color w:val="000000"/>
          <w:sz w:val="22"/>
          <w:szCs w:val="22"/>
        </w:rPr>
        <w:t>Budowlanka na huśtawce</w:t>
      </w:r>
      <w:r w:rsidR="00752F20" w:rsidRPr="00F26027">
        <w:rPr>
          <w:rFonts w:asciiTheme="minorHAnsi" w:hAnsiTheme="minorHAnsi"/>
          <w:b/>
          <w:color w:val="000000"/>
          <w:sz w:val="22"/>
          <w:szCs w:val="22"/>
        </w:rPr>
        <w:t>…</w:t>
      </w:r>
    </w:p>
    <w:p w14:paraId="20B3F5AC" w14:textId="3820D50C" w:rsidR="00752F20" w:rsidRPr="00F26027" w:rsidRDefault="00915168" w:rsidP="00752F20">
      <w:pPr>
        <w:rPr>
          <w:rFonts w:asciiTheme="minorHAnsi" w:eastAsia="Times New Roman" w:hAnsiTheme="minorHAnsi"/>
          <w:sz w:val="22"/>
          <w:szCs w:val="22"/>
        </w:rPr>
      </w:pPr>
      <w:r w:rsidRPr="00F26027">
        <w:rPr>
          <w:rFonts w:asciiTheme="minorHAnsi" w:hAnsiTheme="minorHAnsi"/>
          <w:color w:val="000000"/>
          <w:sz w:val="22"/>
          <w:szCs w:val="22"/>
        </w:rPr>
        <w:t xml:space="preserve">Bieżący rok w branży budowlanej to prawdziwa </w:t>
      </w:r>
      <w:r w:rsidR="00BC419F">
        <w:rPr>
          <w:rFonts w:asciiTheme="minorHAnsi" w:hAnsiTheme="minorHAnsi"/>
          <w:color w:val="000000"/>
          <w:sz w:val="22"/>
          <w:szCs w:val="22"/>
        </w:rPr>
        <w:t>h</w:t>
      </w:r>
      <w:r w:rsidR="00BC419F" w:rsidRPr="00F26027">
        <w:rPr>
          <w:rFonts w:asciiTheme="minorHAnsi" w:hAnsiTheme="minorHAnsi"/>
          <w:color w:val="000000"/>
          <w:sz w:val="22"/>
          <w:szCs w:val="22"/>
        </w:rPr>
        <w:t>uśtawka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 nastrojów. W styczniu rynek zm</w:t>
      </w:r>
      <w:r w:rsidR="00BC419F">
        <w:rPr>
          <w:rFonts w:asciiTheme="minorHAnsi" w:hAnsiTheme="minorHAnsi"/>
          <w:color w:val="000000"/>
          <w:sz w:val="22"/>
          <w:szCs w:val="22"/>
        </w:rPr>
        <w:t>roziły fatalne dane za 2016 rok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 z dużym spadkami wartości produkcji budowlanej i </w:t>
      </w:r>
      <w:r w:rsidR="007F3270" w:rsidRPr="00F26027">
        <w:rPr>
          <w:rFonts w:asciiTheme="minorHAnsi" w:hAnsiTheme="minorHAnsi"/>
          <w:color w:val="000000"/>
          <w:sz w:val="22"/>
          <w:szCs w:val="22"/>
        </w:rPr>
        <w:t>ogólną wartością najniższą od dziewięciu lat. </w:t>
      </w:r>
      <w:r w:rsidRPr="00F26027">
        <w:rPr>
          <w:rFonts w:asciiTheme="minorHAnsi" w:eastAsia="Times New Roman" w:hAnsiTheme="minorHAnsi"/>
          <w:color w:val="000000"/>
          <w:sz w:val="22"/>
          <w:szCs w:val="22"/>
          <w:shd w:val="clear" w:color="auto" w:fill="FCFCFC"/>
        </w:rPr>
        <w:t>W</w:t>
      </w:r>
      <w:r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lipcu</w:t>
      </w:r>
      <w:r w:rsidR="00BC419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,</w:t>
      </w:r>
      <w:r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dla odmiany wzrost produkcji budowlano-montażowej, rok do roku, wynió</w:t>
      </w:r>
      <w:r w:rsidR="00C63A67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sł niemal 20 proc. Paliwo do takich wyników dały </w:t>
      </w:r>
      <w:r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inwestycje samorządowe i ożywienie na rynku dużych inwestycji infrastrukturalnych. Fachowcy, którzy wieszczyli, że szykuje się trwała poprawa sytuacji w budowlance </w:t>
      </w:r>
      <w:r w:rsidR="00054A1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i dobra koniunktura na kilka lat musieli</w:t>
      </w:r>
      <w:r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142CD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zweryfikować prognozy</w:t>
      </w:r>
      <w:r w:rsidR="00054A1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, bo </w:t>
      </w:r>
      <w:r w:rsidR="00142CD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opublikowane </w:t>
      </w:r>
      <w:r w:rsidR="00B63494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aktualnie </w:t>
      </w:r>
      <w:r w:rsidR="00054A1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dane </w:t>
      </w:r>
      <w:r w:rsidR="00142CD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dotyczące zadłużenia branży</w:t>
      </w:r>
      <w:r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142CDE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podnoszą temperaturę</w:t>
      </w:r>
      <w:r w:rsidR="00B63494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B63494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jesienią</w:t>
      </w:r>
      <w:r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. Z</w:t>
      </w:r>
      <w:r w:rsidR="00000F4F" w:rsidRPr="00F26027">
        <w:rPr>
          <w:rFonts w:asciiTheme="minorHAnsi" w:hAnsiTheme="minorHAnsi"/>
          <w:color w:val="000000"/>
          <w:sz w:val="22"/>
          <w:szCs w:val="22"/>
        </w:rPr>
        <w:t xml:space="preserve">aległości branży wobec instytucji finansowych wynoszą już </w:t>
      </w:r>
      <w:r w:rsidR="00B63494">
        <w:rPr>
          <w:rFonts w:asciiTheme="minorHAnsi" w:eastAsia="Times New Roman" w:hAnsiTheme="minorHAnsi"/>
          <w:color w:val="000000"/>
          <w:sz w:val="22"/>
          <w:szCs w:val="22"/>
        </w:rPr>
        <w:t>4,06 mld zł</w:t>
      </w:r>
      <w:r w:rsidR="00000F4F" w:rsidRPr="00F26027">
        <w:rPr>
          <w:rFonts w:asciiTheme="minorHAnsi" w:eastAsia="Times New Roman" w:hAnsiTheme="minorHAnsi"/>
          <w:color w:val="000000"/>
          <w:sz w:val="22"/>
          <w:szCs w:val="22"/>
        </w:rPr>
        <w:t xml:space="preserve">, a w pierwszym półroczu tego roku zwiększyły się o 259 mln zł czyli </w:t>
      </w:r>
      <w:r w:rsidR="00142CDE" w:rsidRPr="00F26027">
        <w:rPr>
          <w:rFonts w:asciiTheme="minorHAnsi" w:eastAsia="Times New Roman" w:hAnsiTheme="minorHAnsi"/>
          <w:color w:val="000000"/>
          <w:sz w:val="22"/>
          <w:szCs w:val="22"/>
        </w:rPr>
        <w:t>6,8 proc.*</w:t>
      </w:r>
      <w:r w:rsidR="00752F20" w:rsidRPr="00F26027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752F20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Chodzi tu m.in. o niespłacone w terminie kredyty oraz zobowiązania za usługi czy zakupiony towar, dla których opóźnienie wynosiło minimum 60 dni, na kwotę co najmniej 500 zł.</w:t>
      </w:r>
    </w:p>
    <w:p w14:paraId="49FE28E3" w14:textId="77777777" w:rsidR="00142CDE" w:rsidRPr="00F26027" w:rsidRDefault="00142CDE" w:rsidP="00816A78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325E4E30" w14:textId="1F397AFE" w:rsidR="00752F20" w:rsidRPr="00F26027" w:rsidRDefault="00752F20" w:rsidP="00FB46F8">
      <w:pPr>
        <w:rPr>
          <w:rFonts w:asciiTheme="minorHAnsi" w:hAnsiTheme="minorHAnsi"/>
          <w:color w:val="000000"/>
          <w:sz w:val="22"/>
          <w:szCs w:val="22"/>
        </w:rPr>
      </w:pPr>
      <w:r w:rsidRPr="00F26027">
        <w:rPr>
          <w:rFonts w:asciiTheme="minorHAnsi" w:hAnsiTheme="minorHAnsi"/>
          <w:color w:val="000000"/>
          <w:sz w:val="22"/>
          <w:szCs w:val="22"/>
        </w:rPr>
        <w:t>W</w:t>
      </w:r>
      <w:r w:rsidR="00FB46F8" w:rsidRPr="00F26027">
        <w:rPr>
          <w:rFonts w:asciiTheme="minorHAnsi" w:hAnsiTheme="minorHAnsi"/>
          <w:color w:val="000000"/>
          <w:sz w:val="22"/>
          <w:szCs w:val="22"/>
        </w:rPr>
        <w:t xml:space="preserve"> opublikowanych danych 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zwraca uwagę też fakt, że zadłużonych jest </w:t>
      </w:r>
      <w:r w:rsidR="00FB46F8" w:rsidRPr="00F26027">
        <w:rPr>
          <w:rFonts w:asciiTheme="minorHAnsi" w:hAnsiTheme="minorHAnsi"/>
          <w:color w:val="000000"/>
          <w:sz w:val="22"/>
          <w:szCs w:val="22"/>
        </w:rPr>
        <w:t xml:space="preserve">aż ponad 25 tys. </w:t>
      </w:r>
      <w:r w:rsidRPr="00F26027">
        <w:rPr>
          <w:rFonts w:asciiTheme="minorHAnsi" w:hAnsiTheme="minorHAnsi"/>
          <w:color w:val="000000"/>
          <w:sz w:val="22"/>
          <w:szCs w:val="22"/>
        </w:rPr>
        <w:t>podmiotów budowlanych funkcjonujących jako działalność gospodarcza</w:t>
      </w:r>
      <w:r w:rsidR="00FB46F8" w:rsidRPr="00F26027">
        <w:rPr>
          <w:rFonts w:asciiTheme="minorHAnsi" w:hAnsiTheme="minorHAnsi"/>
          <w:color w:val="000000"/>
          <w:sz w:val="22"/>
          <w:szCs w:val="22"/>
        </w:rPr>
        <w:t>.</w:t>
      </w:r>
      <w:r w:rsidR="00C240FC" w:rsidRPr="00F260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26027">
        <w:rPr>
          <w:rFonts w:asciiTheme="minorHAnsi" w:hAnsiTheme="minorHAnsi"/>
          <w:color w:val="000000"/>
          <w:sz w:val="22"/>
          <w:szCs w:val="22"/>
        </w:rPr>
        <w:t>Choć to nieco mniej niż w poprzednim okresie liczba i tak robi wrażenie. To właśnie te, średniej wielkości lub małe przedsiębiorstwa mają największy problem z płynnością i pozyskiwaniem kapitału na rozwój i inwestycje.</w:t>
      </w:r>
    </w:p>
    <w:p w14:paraId="565C89DF" w14:textId="77777777" w:rsidR="00816A78" w:rsidRPr="00F26027" w:rsidRDefault="00816A78" w:rsidP="00816A78">
      <w:pPr>
        <w:rPr>
          <w:rFonts w:asciiTheme="minorHAnsi" w:hAnsiTheme="minorHAnsi"/>
          <w:color w:val="000000"/>
          <w:sz w:val="22"/>
          <w:szCs w:val="22"/>
        </w:rPr>
      </w:pPr>
    </w:p>
    <w:p w14:paraId="37221025" w14:textId="37B0EF15" w:rsidR="00915168" w:rsidRPr="00F26027" w:rsidRDefault="00C240FC" w:rsidP="00816A78">
      <w:pPr>
        <w:rPr>
          <w:rFonts w:asciiTheme="minorHAnsi" w:hAnsiTheme="minorHAnsi"/>
          <w:b/>
          <w:color w:val="000000"/>
          <w:sz w:val="22"/>
          <w:szCs w:val="22"/>
        </w:rPr>
      </w:pPr>
      <w:r w:rsidRPr="00F26027">
        <w:rPr>
          <w:rFonts w:asciiTheme="minorHAnsi" w:hAnsiTheme="minorHAnsi"/>
          <w:b/>
          <w:color w:val="000000"/>
          <w:sz w:val="22"/>
          <w:szCs w:val="22"/>
        </w:rPr>
        <w:t>…i</w:t>
      </w:r>
      <w:r w:rsidR="00915168" w:rsidRPr="00F2602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752F20" w:rsidRPr="00F26027">
        <w:rPr>
          <w:rFonts w:asciiTheme="minorHAnsi" w:hAnsiTheme="minorHAnsi"/>
          <w:b/>
          <w:color w:val="000000"/>
          <w:sz w:val="22"/>
          <w:szCs w:val="22"/>
        </w:rPr>
        <w:t xml:space="preserve">na </w:t>
      </w:r>
      <w:r w:rsidR="00915168" w:rsidRPr="00F26027">
        <w:rPr>
          <w:rFonts w:asciiTheme="minorHAnsi" w:hAnsiTheme="minorHAnsi"/>
          <w:b/>
          <w:color w:val="000000"/>
          <w:sz w:val="22"/>
          <w:szCs w:val="22"/>
        </w:rPr>
        <w:t xml:space="preserve">czarnej liście </w:t>
      </w:r>
      <w:r w:rsidR="00752F20" w:rsidRPr="00F26027">
        <w:rPr>
          <w:rFonts w:asciiTheme="minorHAnsi" w:hAnsiTheme="minorHAnsi"/>
          <w:b/>
          <w:color w:val="000000"/>
          <w:sz w:val="22"/>
          <w:szCs w:val="22"/>
        </w:rPr>
        <w:t xml:space="preserve">w </w:t>
      </w:r>
      <w:r w:rsidR="00915168" w:rsidRPr="00F26027">
        <w:rPr>
          <w:rFonts w:asciiTheme="minorHAnsi" w:hAnsiTheme="minorHAnsi"/>
          <w:b/>
          <w:color w:val="000000"/>
          <w:sz w:val="22"/>
          <w:szCs w:val="22"/>
        </w:rPr>
        <w:t>bank</w:t>
      </w:r>
      <w:r w:rsidR="00752F20" w:rsidRPr="00F26027">
        <w:rPr>
          <w:rFonts w:asciiTheme="minorHAnsi" w:hAnsiTheme="minorHAnsi"/>
          <w:b/>
          <w:color w:val="000000"/>
          <w:sz w:val="22"/>
          <w:szCs w:val="22"/>
        </w:rPr>
        <w:t>ach</w:t>
      </w:r>
      <w:r w:rsidRPr="00F2602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30D23701" w14:textId="52E112B5" w:rsidR="00BC71B9" w:rsidRPr="00F26027" w:rsidRDefault="00643CBA" w:rsidP="00816A78">
      <w:pPr>
        <w:rPr>
          <w:rFonts w:asciiTheme="minorHAnsi" w:hAnsiTheme="minorHAnsi"/>
          <w:color w:val="000000"/>
          <w:sz w:val="22"/>
          <w:szCs w:val="22"/>
        </w:rPr>
      </w:pPr>
      <w:r w:rsidRPr="00F26027">
        <w:rPr>
          <w:rFonts w:asciiTheme="minorHAnsi" w:hAnsiTheme="minorHAnsi"/>
          <w:color w:val="000000"/>
          <w:sz w:val="22"/>
          <w:szCs w:val="22"/>
        </w:rPr>
        <w:t>Huśtawka nastrojów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>,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 w nie mniejszym stopniu niż złe dane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>, ogranicza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 zaufanie instytucji finansowych do branży budowlanej. Nic dziwnego, bo 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>budowlanka od dłuższego czasu znajduje</w:t>
      </w:r>
      <w:r w:rsidR="00915168" w:rsidRPr="00F26027">
        <w:rPr>
          <w:rFonts w:asciiTheme="minorHAnsi" w:hAnsiTheme="minorHAnsi"/>
          <w:color w:val="000000"/>
          <w:sz w:val="22"/>
          <w:szCs w:val="22"/>
        </w:rPr>
        <w:t xml:space="preserve"> się na 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 xml:space="preserve">czarnej </w:t>
      </w:r>
      <w:r w:rsidR="00915168" w:rsidRPr="00F26027">
        <w:rPr>
          <w:rFonts w:asciiTheme="minorHAnsi" w:hAnsiTheme="minorHAnsi"/>
          <w:color w:val="000000"/>
          <w:sz w:val="22"/>
          <w:szCs w:val="22"/>
        </w:rPr>
        <w:t xml:space="preserve">liście </w:t>
      </w:r>
      <w:r w:rsidRPr="00F26027">
        <w:rPr>
          <w:rFonts w:asciiTheme="minorHAnsi" w:hAnsiTheme="minorHAnsi"/>
          <w:color w:val="000000"/>
          <w:sz w:val="22"/>
          <w:szCs w:val="22"/>
        </w:rPr>
        <w:t>ryzykownych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C0E7B">
        <w:rPr>
          <w:rFonts w:asciiTheme="minorHAnsi" w:hAnsiTheme="minorHAnsi"/>
          <w:color w:val="000000"/>
          <w:sz w:val="22"/>
          <w:szCs w:val="22"/>
        </w:rPr>
        <w:t xml:space="preserve">działalności 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>w bankach</w:t>
      </w:r>
      <w:r w:rsidRPr="00F26027">
        <w:rPr>
          <w:rFonts w:asciiTheme="minorHAnsi" w:hAnsiTheme="minorHAnsi"/>
          <w:color w:val="000000"/>
          <w:sz w:val="22"/>
          <w:szCs w:val="22"/>
        </w:rPr>
        <w:t>. U</w:t>
      </w:r>
      <w:r w:rsidR="00915168" w:rsidRPr="00F26027">
        <w:rPr>
          <w:rFonts w:asciiTheme="minorHAnsi" w:hAnsiTheme="minorHAnsi"/>
          <w:color w:val="000000"/>
          <w:sz w:val="22"/>
          <w:szCs w:val="22"/>
        </w:rPr>
        <w:t xml:space="preserve">dzielanie 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im </w:t>
      </w:r>
      <w:r w:rsidR="00915168" w:rsidRPr="00F26027">
        <w:rPr>
          <w:rFonts w:asciiTheme="minorHAnsi" w:hAnsiTheme="minorHAnsi"/>
          <w:color w:val="000000"/>
          <w:sz w:val="22"/>
          <w:szCs w:val="22"/>
        </w:rPr>
        <w:t>kredytów</w:t>
      </w:r>
      <w:r w:rsidR="007C0E7B">
        <w:rPr>
          <w:rFonts w:asciiTheme="minorHAnsi" w:hAnsiTheme="minorHAnsi"/>
          <w:color w:val="000000"/>
          <w:sz w:val="22"/>
          <w:szCs w:val="22"/>
        </w:rPr>
        <w:t xml:space="preserve"> uważane jest za</w:t>
      </w:r>
      <w:r w:rsidR="00915168" w:rsidRPr="00F26027">
        <w:rPr>
          <w:rFonts w:asciiTheme="minorHAnsi" w:hAnsiTheme="minorHAnsi"/>
          <w:color w:val="000000"/>
          <w:sz w:val="22"/>
          <w:szCs w:val="22"/>
        </w:rPr>
        <w:t xml:space="preserve"> obarczone dużym ryzykiem. </w:t>
      </w:r>
    </w:p>
    <w:p w14:paraId="5638F70F" w14:textId="77777777" w:rsidR="00643CBA" w:rsidRPr="00F26027" w:rsidRDefault="00643CBA" w:rsidP="00816A78">
      <w:pPr>
        <w:rPr>
          <w:rFonts w:asciiTheme="minorHAnsi" w:hAnsiTheme="minorHAnsi"/>
          <w:color w:val="000000"/>
          <w:sz w:val="22"/>
          <w:szCs w:val="22"/>
        </w:rPr>
      </w:pPr>
    </w:p>
    <w:p w14:paraId="626ACE98" w14:textId="18F041CE" w:rsidR="00643CBA" w:rsidRPr="00F26027" w:rsidRDefault="00643CBA" w:rsidP="00816A78">
      <w:pPr>
        <w:rPr>
          <w:rFonts w:asciiTheme="minorHAnsi" w:hAnsiTheme="minorHAnsi"/>
          <w:color w:val="000000"/>
          <w:sz w:val="22"/>
          <w:szCs w:val="22"/>
        </w:rPr>
      </w:pPr>
      <w:r w:rsidRPr="00F26027">
        <w:rPr>
          <w:rFonts w:asciiTheme="minorHAnsi" w:hAnsiTheme="minorHAnsi"/>
          <w:i/>
          <w:color w:val="000000"/>
          <w:sz w:val="22"/>
          <w:szCs w:val="22"/>
        </w:rPr>
        <w:t>- Banki solidność branży czy ryzyko związane z kredytowaniem konkretnego przedsiębiorstwa rozpatrują w dłuższej perspektywie czasowej. Niemniej wahania nastrojów w budowlance trwają od dłuższego już czasu</w:t>
      </w:r>
      <w:r w:rsidR="00752F20" w:rsidRPr="00F26027">
        <w:rPr>
          <w:rFonts w:asciiTheme="minorHAnsi" w:hAnsiTheme="minorHAnsi"/>
          <w:i/>
          <w:color w:val="000000"/>
          <w:sz w:val="22"/>
          <w:szCs w:val="22"/>
        </w:rPr>
        <w:t>,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co bardzo utrudnia </w:t>
      </w:r>
      <w:r w:rsidR="000C52ED">
        <w:rPr>
          <w:rFonts w:asciiTheme="minorHAnsi" w:hAnsiTheme="minorHAnsi"/>
          <w:i/>
          <w:color w:val="000000"/>
          <w:sz w:val="22"/>
          <w:szCs w:val="22"/>
        </w:rPr>
        <w:t>firmom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budowlan</w:t>
      </w:r>
      <w:r w:rsidR="007C0E7B">
        <w:rPr>
          <w:rFonts w:asciiTheme="minorHAnsi" w:hAnsiTheme="minorHAnsi"/>
          <w:i/>
          <w:color w:val="000000"/>
          <w:sz w:val="22"/>
          <w:szCs w:val="22"/>
        </w:rPr>
        <w:t>ym przekonanie banków do udzielenia</w:t>
      </w:r>
      <w:r w:rsidR="00752F20" w:rsidRPr="00F26027">
        <w:rPr>
          <w:rFonts w:asciiTheme="minorHAnsi" w:hAnsiTheme="minorHAnsi"/>
          <w:i/>
          <w:color w:val="000000"/>
          <w:sz w:val="22"/>
          <w:szCs w:val="22"/>
        </w:rPr>
        <w:t xml:space="preserve"> im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finansowania</w:t>
      </w:r>
      <w:r w:rsidR="007C0E7B">
        <w:rPr>
          <w:rFonts w:asciiTheme="minorHAnsi" w:hAnsiTheme="minorHAnsi"/>
          <w:i/>
          <w:color w:val="000000"/>
          <w:sz w:val="22"/>
          <w:szCs w:val="22"/>
        </w:rPr>
        <w:t>. Łatwiej im przekonać do siebie instytucje, które oceniają aktualnych kontrahentów budowlańców, jak to ma miejsce w faktoringu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F26027">
        <w:rPr>
          <w:rFonts w:asciiTheme="minorHAnsi" w:hAnsiTheme="minorHAnsi"/>
          <w:color w:val="000000"/>
          <w:sz w:val="22"/>
          <w:szCs w:val="22"/>
        </w:rPr>
        <w:t>mówi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26027" w:rsidRPr="00F26027">
        <w:rPr>
          <w:rFonts w:asciiTheme="minorHAnsi" w:hAnsiTheme="minorHAnsi"/>
          <w:sz w:val="22"/>
          <w:szCs w:val="22"/>
        </w:rPr>
        <w:t>Piotr Gąsiorowski z eFaktor S.A.</w:t>
      </w:r>
      <w:r w:rsidR="00F26027">
        <w:rPr>
          <w:rFonts w:asciiTheme="minorHAnsi" w:hAnsiTheme="minorHAnsi"/>
          <w:color w:val="000000"/>
          <w:sz w:val="22"/>
          <w:szCs w:val="22"/>
        </w:rPr>
        <w:t>,</w:t>
      </w:r>
      <w:r w:rsidRPr="00F26027">
        <w:rPr>
          <w:rFonts w:asciiTheme="minorHAnsi" w:hAnsiTheme="minorHAnsi"/>
          <w:color w:val="000000"/>
          <w:sz w:val="22"/>
          <w:szCs w:val="22"/>
        </w:rPr>
        <w:t xml:space="preserve"> firmy </w:t>
      </w:r>
      <w:r w:rsidR="00752F20" w:rsidRPr="00F26027">
        <w:rPr>
          <w:rFonts w:asciiTheme="minorHAnsi" w:hAnsiTheme="minorHAnsi"/>
          <w:color w:val="000000"/>
          <w:sz w:val="22"/>
          <w:szCs w:val="22"/>
        </w:rPr>
        <w:t>zajmującej się finansowaniem przedsiębiorstw</w:t>
      </w:r>
      <w:r w:rsidRPr="00F26027">
        <w:rPr>
          <w:rFonts w:asciiTheme="minorHAnsi" w:hAnsiTheme="minorHAnsi"/>
          <w:color w:val="000000"/>
          <w:sz w:val="22"/>
          <w:szCs w:val="22"/>
        </w:rPr>
        <w:t>.</w:t>
      </w:r>
    </w:p>
    <w:p w14:paraId="2AF28B6E" w14:textId="77777777" w:rsidR="00D82574" w:rsidRPr="00F26027" w:rsidRDefault="00D82574" w:rsidP="00816A78">
      <w:pPr>
        <w:rPr>
          <w:rFonts w:asciiTheme="minorHAnsi" w:hAnsiTheme="minorHAnsi"/>
          <w:i/>
          <w:color w:val="000000"/>
          <w:sz w:val="22"/>
          <w:szCs w:val="22"/>
        </w:rPr>
      </w:pPr>
    </w:p>
    <w:p w14:paraId="633159E0" w14:textId="529CB58C" w:rsidR="00C44713" w:rsidRDefault="00F26027" w:rsidP="007C488F">
      <w:pPr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Obecności budowlanki na nieformalnej czarnej liście trudno się</w:t>
      </w:r>
      <w:r w:rsidR="007C0E7B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dziwić, skoro dane</w:t>
      </w:r>
      <w:r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pokazują, że </w:t>
      </w:r>
      <w:r w:rsidR="00D82574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opóźnione płatności ma na koncie niemal co siódme działające na większą skalę</w:t>
      </w:r>
      <w:r w:rsidR="007C0E7B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,</w:t>
      </w:r>
      <w:r w:rsidR="00D82574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5D5FA4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jako </w:t>
      </w:r>
      <w:r w:rsidR="005D5FA4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spółka prawa handlowego</w:t>
      </w:r>
      <w:r w:rsidR="007C0E7B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,</w:t>
      </w:r>
      <w:r w:rsidR="005D5FA4" w:rsidRPr="00F26027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5D5FA4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przedsiębiorstwo budowlane.</w:t>
      </w:r>
      <w:r w:rsidR="007C488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7C488F" w:rsidRPr="007C488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Wśród tych firm problemy kontrahentom i bankom sprawia 15 proc. </w:t>
      </w:r>
    </w:p>
    <w:p w14:paraId="7751C156" w14:textId="5216477E" w:rsidR="00C44713" w:rsidRPr="007C488F" w:rsidRDefault="00C44713" w:rsidP="007C488F">
      <w:pPr>
        <w:rPr>
          <w:rFonts w:asciiTheme="minorHAnsi" w:eastAsia="Times New Roman" w:hAnsiTheme="minorHAnsi"/>
          <w:sz w:val="22"/>
          <w:szCs w:val="22"/>
        </w:rPr>
      </w:pPr>
      <w:r w:rsidRPr="00C44713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Według BIG stosunkowo najwięcej niesolidnych płatników znajduje się wśród firm budowlanych zajmujących się robotami inżynieryjnymi, czyli reprezentującymi najmniejszą część produkcji budowlanej (24 proc.).</w:t>
      </w:r>
      <w:r w:rsidRPr="00C44713">
        <w:rPr>
          <w:rStyle w:val="apple-converted-space"/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 </w:t>
      </w:r>
    </w:p>
    <w:p w14:paraId="52EFB5A4" w14:textId="77777777" w:rsidR="00D82574" w:rsidRPr="00F26027" w:rsidRDefault="00D82574" w:rsidP="00816A78">
      <w:pPr>
        <w:rPr>
          <w:rFonts w:asciiTheme="minorHAnsi" w:hAnsiTheme="minorHAnsi"/>
          <w:i/>
          <w:color w:val="000000"/>
          <w:sz w:val="22"/>
          <w:szCs w:val="22"/>
        </w:rPr>
      </w:pPr>
    </w:p>
    <w:p w14:paraId="6DDA466A" w14:textId="63422600" w:rsidR="00643CBA" w:rsidRDefault="00D82574" w:rsidP="00816A78">
      <w:pPr>
        <w:rPr>
          <w:rFonts w:asciiTheme="minorHAnsi" w:hAnsiTheme="minorHAnsi"/>
          <w:b/>
          <w:color w:val="000000"/>
          <w:sz w:val="22"/>
          <w:szCs w:val="22"/>
        </w:rPr>
      </w:pPr>
      <w:r w:rsidRPr="00F26027">
        <w:rPr>
          <w:rFonts w:asciiTheme="minorHAnsi" w:hAnsiTheme="minorHAnsi"/>
          <w:b/>
          <w:color w:val="000000"/>
          <w:sz w:val="22"/>
          <w:szCs w:val="22"/>
        </w:rPr>
        <w:t>Lepiej szukać finansowania zani</w:t>
      </w:r>
      <w:r w:rsidR="005D5FA4">
        <w:rPr>
          <w:rFonts w:asciiTheme="minorHAnsi" w:hAnsiTheme="minorHAnsi"/>
          <w:b/>
          <w:color w:val="000000"/>
          <w:sz w:val="22"/>
          <w:szCs w:val="22"/>
        </w:rPr>
        <w:t>m sytuacja stanie się krytyczna</w:t>
      </w:r>
      <w:r w:rsidR="006E7B7E">
        <w:rPr>
          <w:rFonts w:asciiTheme="minorHAnsi" w:hAnsiTheme="minorHAnsi"/>
          <w:b/>
          <w:color w:val="000000"/>
          <w:sz w:val="22"/>
          <w:szCs w:val="22"/>
        </w:rPr>
        <w:t>.</w:t>
      </w:r>
      <w:bookmarkStart w:id="0" w:name="_GoBack"/>
      <w:bookmarkEnd w:id="0"/>
    </w:p>
    <w:p w14:paraId="58E05D03" w14:textId="15836E07" w:rsidR="005D5FA4" w:rsidRPr="007C0E7B" w:rsidRDefault="005D5FA4" w:rsidP="00816A78">
      <w:pPr>
        <w:rPr>
          <w:rFonts w:asciiTheme="minorHAnsi" w:hAnsiTheme="minorHAnsi"/>
          <w:color w:val="000000"/>
          <w:sz w:val="22"/>
          <w:szCs w:val="22"/>
        </w:rPr>
      </w:pPr>
      <w:r w:rsidRPr="005D5FA4">
        <w:rPr>
          <w:rFonts w:asciiTheme="minorHAnsi" w:hAnsiTheme="minorHAnsi"/>
          <w:color w:val="000000"/>
          <w:sz w:val="22"/>
          <w:szCs w:val="22"/>
        </w:rPr>
        <w:t xml:space="preserve">Nie znaczy to jednak, że budowlańcy są zupełnie bez szans na wsparcie finansowaniem zewnętrznym, muszą go jednak </w:t>
      </w:r>
      <w:r>
        <w:rPr>
          <w:rFonts w:asciiTheme="minorHAnsi" w:hAnsiTheme="minorHAnsi"/>
          <w:color w:val="000000"/>
          <w:sz w:val="22"/>
          <w:szCs w:val="22"/>
        </w:rPr>
        <w:t xml:space="preserve">po pierwsze </w:t>
      </w:r>
      <w:r w:rsidRPr="005D5FA4">
        <w:rPr>
          <w:rFonts w:asciiTheme="minorHAnsi" w:hAnsiTheme="minorHAnsi"/>
          <w:color w:val="000000"/>
          <w:sz w:val="22"/>
          <w:szCs w:val="22"/>
        </w:rPr>
        <w:t>zazwyczaj szukać</w:t>
      </w:r>
      <w:r>
        <w:rPr>
          <w:rFonts w:asciiTheme="minorHAnsi" w:hAnsiTheme="minorHAnsi"/>
          <w:color w:val="000000"/>
          <w:sz w:val="22"/>
          <w:szCs w:val="22"/>
        </w:rPr>
        <w:t xml:space="preserve"> poza bankami, a po drugie zanim ich długi wzrosną na tyle, aby </w:t>
      </w:r>
      <w:r w:rsidR="007C0E7B">
        <w:rPr>
          <w:rFonts w:asciiTheme="minorHAnsi" w:hAnsiTheme="minorHAnsi"/>
          <w:color w:val="000000"/>
          <w:sz w:val="22"/>
          <w:szCs w:val="22"/>
        </w:rPr>
        <w:t xml:space="preserve">negatywnie </w:t>
      </w:r>
      <w:r>
        <w:rPr>
          <w:rFonts w:asciiTheme="minorHAnsi" w:hAnsiTheme="minorHAnsi"/>
          <w:color w:val="000000"/>
          <w:sz w:val="22"/>
          <w:szCs w:val="22"/>
        </w:rPr>
        <w:t>wpłynąć na ocenę zdolności finansowych.</w:t>
      </w:r>
    </w:p>
    <w:p w14:paraId="0BE92491" w14:textId="08F63BE7" w:rsidR="00816A78" w:rsidRPr="005D5FA4" w:rsidRDefault="00643CBA">
      <w:pPr>
        <w:rPr>
          <w:rFonts w:asciiTheme="minorHAnsi" w:hAnsiTheme="minorHAnsi"/>
          <w:i/>
          <w:color w:val="000000"/>
          <w:sz w:val="22"/>
          <w:szCs w:val="22"/>
        </w:rPr>
      </w:pPr>
      <w:r w:rsidRPr="00F26027">
        <w:rPr>
          <w:rFonts w:asciiTheme="minorHAnsi" w:hAnsiTheme="minorHAnsi"/>
          <w:i/>
          <w:color w:val="000000"/>
          <w:sz w:val="22"/>
          <w:szCs w:val="22"/>
        </w:rPr>
        <w:lastRenderedPageBreak/>
        <w:t xml:space="preserve">- </w:t>
      </w:r>
      <w:r w:rsidR="007C0E7B">
        <w:rPr>
          <w:rFonts w:asciiTheme="minorHAnsi" w:hAnsiTheme="minorHAnsi"/>
          <w:i/>
          <w:color w:val="000000"/>
          <w:sz w:val="22"/>
          <w:szCs w:val="22"/>
        </w:rPr>
        <w:t>Większe szanse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7C0E7B">
        <w:rPr>
          <w:rFonts w:asciiTheme="minorHAnsi" w:hAnsiTheme="minorHAnsi"/>
          <w:i/>
          <w:color w:val="000000"/>
          <w:sz w:val="22"/>
          <w:szCs w:val="22"/>
        </w:rPr>
        <w:t>na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pieniądze budowlańc</w:t>
      </w:r>
      <w:r w:rsidR="007C0E7B">
        <w:rPr>
          <w:rFonts w:asciiTheme="minorHAnsi" w:hAnsiTheme="minorHAnsi"/>
          <w:i/>
          <w:color w:val="000000"/>
          <w:sz w:val="22"/>
          <w:szCs w:val="22"/>
        </w:rPr>
        <w:t>y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7C0E7B">
        <w:rPr>
          <w:rFonts w:asciiTheme="minorHAnsi" w:hAnsiTheme="minorHAnsi"/>
          <w:i/>
          <w:color w:val="000000"/>
          <w:sz w:val="22"/>
          <w:szCs w:val="22"/>
        </w:rPr>
        <w:t>mają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u faktorów, którzy mnie</w:t>
      </w:r>
      <w:r w:rsidR="00D82574" w:rsidRPr="00F26027">
        <w:rPr>
          <w:rFonts w:asciiTheme="minorHAnsi" w:hAnsiTheme="minorHAnsi"/>
          <w:i/>
          <w:color w:val="000000"/>
          <w:sz w:val="22"/>
          <w:szCs w:val="22"/>
        </w:rPr>
        <w:t>j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patrzą wstecz, a bardziej do przodu, analizując przed podjęcie</w:t>
      </w:r>
      <w:r w:rsidR="005D5FA4">
        <w:rPr>
          <w:rFonts w:asciiTheme="minorHAnsi" w:hAnsiTheme="minorHAnsi"/>
          <w:i/>
          <w:color w:val="000000"/>
          <w:sz w:val="22"/>
          <w:szCs w:val="22"/>
        </w:rPr>
        <w:t>m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decyzji o finansowaniu to</w:t>
      </w:r>
      <w:r w:rsidR="005D5FA4">
        <w:rPr>
          <w:rFonts w:asciiTheme="minorHAnsi" w:hAnsiTheme="minorHAnsi"/>
          <w:i/>
          <w:color w:val="000000"/>
          <w:sz w:val="22"/>
          <w:szCs w:val="22"/>
        </w:rPr>
        <w:t>,</w:t>
      </w:r>
      <w:r w:rsidRPr="00F26027">
        <w:rPr>
          <w:rFonts w:asciiTheme="minorHAnsi" w:hAnsiTheme="minorHAnsi"/>
          <w:i/>
          <w:color w:val="000000"/>
          <w:sz w:val="22"/>
          <w:szCs w:val="22"/>
        </w:rPr>
        <w:t xml:space="preserve"> z kim przedsiębiorca kooperuje, komu wystawia faktury i czy realizowane przez niego zlecenia mają dobre perspektywy. Niemniej także wśród faktorów są firmy mające wykluczenia branżowe, gdzie zazwyczaj na pierwszym miejscu jest budowlanka. </w:t>
      </w:r>
      <w:r w:rsidR="00D82574" w:rsidRPr="00F26027">
        <w:rPr>
          <w:rFonts w:asciiTheme="minorHAnsi" w:hAnsiTheme="minorHAnsi"/>
          <w:i/>
          <w:color w:val="000000"/>
          <w:sz w:val="22"/>
          <w:szCs w:val="22"/>
        </w:rPr>
        <w:t xml:space="preserve">My takiego ograniczenia nie wprowadziliśmy i </w:t>
      </w:r>
      <w:r w:rsidR="007C488F" w:rsidRPr="00F26027">
        <w:rPr>
          <w:rFonts w:asciiTheme="minorHAnsi" w:hAnsiTheme="minorHAnsi"/>
          <w:i/>
          <w:color w:val="000000"/>
          <w:sz w:val="22"/>
          <w:szCs w:val="22"/>
        </w:rPr>
        <w:t>choć wymaga to od nas wi</w:t>
      </w:r>
      <w:r w:rsidR="007C488F">
        <w:rPr>
          <w:rFonts w:asciiTheme="minorHAnsi" w:hAnsiTheme="minorHAnsi"/>
          <w:i/>
          <w:color w:val="000000"/>
          <w:sz w:val="22"/>
          <w:szCs w:val="22"/>
        </w:rPr>
        <w:t xml:space="preserve">ększej ostrożności w ich ocenie, </w:t>
      </w:r>
      <w:r w:rsidR="00D82574" w:rsidRPr="00F26027">
        <w:rPr>
          <w:rFonts w:asciiTheme="minorHAnsi" w:hAnsiTheme="minorHAnsi"/>
          <w:i/>
          <w:color w:val="000000"/>
          <w:sz w:val="22"/>
          <w:szCs w:val="22"/>
        </w:rPr>
        <w:t xml:space="preserve">cały czas udzielamy finansowania firmom budowlanym </w:t>
      </w:r>
      <w:r w:rsidR="005D5FA4">
        <w:rPr>
          <w:rFonts w:asciiTheme="minorHAnsi" w:hAnsiTheme="minorHAnsi"/>
          <w:i/>
          <w:color w:val="000000"/>
          <w:sz w:val="22"/>
          <w:szCs w:val="22"/>
        </w:rPr>
        <w:t xml:space="preserve">- </w:t>
      </w:r>
      <w:r w:rsidR="005D5FA4" w:rsidRPr="00F26027">
        <w:rPr>
          <w:rFonts w:asciiTheme="minorHAnsi" w:hAnsiTheme="minorHAnsi"/>
          <w:color w:val="000000"/>
          <w:sz w:val="22"/>
          <w:szCs w:val="22"/>
        </w:rPr>
        <w:t xml:space="preserve">mówi </w:t>
      </w:r>
      <w:r w:rsidR="005D5FA4" w:rsidRPr="00F26027">
        <w:rPr>
          <w:rFonts w:asciiTheme="minorHAnsi" w:hAnsiTheme="minorHAnsi"/>
          <w:sz w:val="22"/>
          <w:szCs w:val="22"/>
        </w:rPr>
        <w:t>Piotr Gąsiorowski z eFaktor</w:t>
      </w:r>
      <w:r w:rsidR="005D5FA4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0A2C8CF2" w14:textId="77777777" w:rsidR="00816A78" w:rsidRPr="00F26027" w:rsidRDefault="00816A78">
      <w:pPr>
        <w:rPr>
          <w:rFonts w:asciiTheme="minorHAnsi" w:hAnsiTheme="minorHAnsi"/>
          <w:sz w:val="22"/>
          <w:szCs w:val="22"/>
        </w:rPr>
      </w:pPr>
    </w:p>
    <w:p w14:paraId="149218C1" w14:textId="6964D06D" w:rsidR="00816A78" w:rsidRPr="00F26027" w:rsidRDefault="007C488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Oczywiście sięgając po finansowanie zewnętrzne przed</w:t>
      </w:r>
      <w:r w:rsidR="00C44713">
        <w:rPr>
          <w:rFonts w:asciiTheme="minorHAnsi" w:hAnsiTheme="minorHAnsi"/>
          <w:color w:val="000000"/>
          <w:sz w:val="22"/>
          <w:szCs w:val="22"/>
        </w:rPr>
        <w:t xml:space="preserve">siębiorca musi sprawdzić </w:t>
      </w:r>
      <w:r w:rsidR="007C0E7B">
        <w:rPr>
          <w:rFonts w:asciiTheme="minorHAnsi" w:hAnsiTheme="minorHAnsi"/>
          <w:color w:val="000000"/>
          <w:sz w:val="22"/>
          <w:szCs w:val="22"/>
        </w:rPr>
        <w:t xml:space="preserve">i przeanalizować </w:t>
      </w:r>
      <w:r w:rsidR="00C44713">
        <w:rPr>
          <w:rFonts w:asciiTheme="minorHAnsi" w:hAnsiTheme="minorHAnsi"/>
          <w:color w:val="000000"/>
          <w:sz w:val="22"/>
          <w:szCs w:val="22"/>
        </w:rPr>
        <w:t>koszty</w:t>
      </w:r>
      <w:r>
        <w:rPr>
          <w:rFonts w:asciiTheme="minorHAnsi" w:hAnsiTheme="minorHAnsi"/>
          <w:color w:val="000000"/>
          <w:sz w:val="22"/>
          <w:szCs w:val="22"/>
        </w:rPr>
        <w:t xml:space="preserve"> takiej usługi. Pożyczki pozabankowe są dość drogie, natomiast konkurencja na rynku faktoringowym czyni tę usługę coraz bardziej dostępną.</w:t>
      </w:r>
    </w:p>
    <w:p w14:paraId="43CC5B8F" w14:textId="77777777" w:rsidR="00816A78" w:rsidRDefault="00816A78">
      <w:pPr>
        <w:rPr>
          <w:rFonts w:asciiTheme="minorHAnsi" w:hAnsiTheme="minorHAnsi"/>
          <w:sz w:val="22"/>
          <w:szCs w:val="22"/>
        </w:rPr>
      </w:pPr>
    </w:p>
    <w:p w14:paraId="19E7AD35" w14:textId="77777777" w:rsidR="007C488F" w:rsidRPr="00F26027" w:rsidRDefault="007C488F">
      <w:pPr>
        <w:rPr>
          <w:rFonts w:asciiTheme="minorHAnsi" w:hAnsiTheme="minorHAnsi"/>
          <w:sz w:val="22"/>
          <w:szCs w:val="22"/>
        </w:rPr>
      </w:pPr>
    </w:p>
    <w:p w14:paraId="11E166AD" w14:textId="77777777" w:rsidR="00816A78" w:rsidRPr="005D5FA4" w:rsidRDefault="00816A78">
      <w:pPr>
        <w:rPr>
          <w:rFonts w:asciiTheme="minorHAnsi" w:eastAsia="Times New Roman" w:hAnsiTheme="minorHAnsi"/>
          <w:i/>
          <w:color w:val="000000"/>
          <w:sz w:val="20"/>
          <w:szCs w:val="20"/>
        </w:rPr>
      </w:pPr>
      <w:r w:rsidRPr="005D5FA4">
        <w:rPr>
          <w:rFonts w:asciiTheme="minorHAnsi" w:hAnsiTheme="minorHAnsi"/>
          <w:i/>
          <w:sz w:val="20"/>
          <w:szCs w:val="20"/>
        </w:rPr>
        <w:t>*Dane</w:t>
      </w:r>
      <w:r w:rsidRPr="005D5FA4">
        <w:rPr>
          <w:rFonts w:asciiTheme="minorHAnsi" w:eastAsia="Times New Roman" w:hAnsiTheme="minorHAnsi"/>
          <w:i/>
          <w:color w:val="000000"/>
          <w:sz w:val="20"/>
          <w:szCs w:val="20"/>
        </w:rPr>
        <w:t xml:space="preserve"> BIG InfoMonitor oraz BIK</w:t>
      </w:r>
    </w:p>
    <w:p w14:paraId="110FD6C2" w14:textId="77777777" w:rsidR="00BE12BC" w:rsidRPr="00F26027" w:rsidRDefault="00BE12BC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7AE9ACF" w14:textId="3ADF87B9" w:rsidR="00BE12BC" w:rsidRPr="00F26027" w:rsidRDefault="00BE12BC">
      <w:pPr>
        <w:rPr>
          <w:rFonts w:asciiTheme="minorHAnsi" w:hAnsiTheme="minorHAnsi"/>
          <w:sz w:val="22"/>
          <w:szCs w:val="22"/>
        </w:rPr>
      </w:pPr>
    </w:p>
    <w:sectPr w:rsidR="00BE12BC" w:rsidRPr="00F26027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16004"/>
    <w:multiLevelType w:val="multilevel"/>
    <w:tmpl w:val="ABBA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54CC"/>
    <w:multiLevelType w:val="hybridMultilevel"/>
    <w:tmpl w:val="A944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54A6"/>
    <w:multiLevelType w:val="multilevel"/>
    <w:tmpl w:val="75B06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F"/>
    <w:rsid w:val="00000F4F"/>
    <w:rsid w:val="00054A1E"/>
    <w:rsid w:val="000C52ED"/>
    <w:rsid w:val="00142CDE"/>
    <w:rsid w:val="00305F5B"/>
    <w:rsid w:val="0052615B"/>
    <w:rsid w:val="005960C8"/>
    <w:rsid w:val="005D5FA4"/>
    <w:rsid w:val="00643CBA"/>
    <w:rsid w:val="006E7B7E"/>
    <w:rsid w:val="00703B88"/>
    <w:rsid w:val="0072112F"/>
    <w:rsid w:val="00752F20"/>
    <w:rsid w:val="007C0E7B"/>
    <w:rsid w:val="007C488F"/>
    <w:rsid w:val="007F3270"/>
    <w:rsid w:val="00816A78"/>
    <w:rsid w:val="00824BAD"/>
    <w:rsid w:val="00915168"/>
    <w:rsid w:val="00934133"/>
    <w:rsid w:val="00990245"/>
    <w:rsid w:val="00A82EB0"/>
    <w:rsid w:val="00B63494"/>
    <w:rsid w:val="00BC419F"/>
    <w:rsid w:val="00BC71B9"/>
    <w:rsid w:val="00BE12BC"/>
    <w:rsid w:val="00C1082D"/>
    <w:rsid w:val="00C240FC"/>
    <w:rsid w:val="00C44713"/>
    <w:rsid w:val="00C63A67"/>
    <w:rsid w:val="00D82574"/>
    <w:rsid w:val="00DA69DF"/>
    <w:rsid w:val="00DF6DC7"/>
    <w:rsid w:val="00F26027"/>
    <w:rsid w:val="00F37128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83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1516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2112F"/>
  </w:style>
  <w:style w:type="paragraph" w:styleId="Akapitzlist">
    <w:name w:val="List Paragraph"/>
    <w:basedOn w:val="Normalny"/>
    <w:uiPriority w:val="34"/>
    <w:qFormat/>
    <w:rsid w:val="00816A78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2017-10-09T10:28:00Z</dcterms:created>
  <dcterms:modified xsi:type="dcterms:W3CDTF">2017-10-09T10:35:00Z</dcterms:modified>
</cp:coreProperties>
</file>